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081" w:rsidRPr="00DD0081" w:rsidRDefault="00DD0081" w:rsidP="00DD00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081">
        <w:rPr>
          <w:rFonts w:ascii="Times New Roman" w:hAnsi="Times New Roman" w:cs="Times New Roman"/>
          <w:b/>
          <w:sz w:val="28"/>
          <w:szCs w:val="28"/>
        </w:rPr>
        <w:t xml:space="preserve">Доклад об осуществлении государственного контроля (надзора), муниципального контроля </w:t>
      </w:r>
      <w:proofErr w:type="spellStart"/>
      <w:r w:rsidRPr="00DD0081">
        <w:rPr>
          <w:rFonts w:ascii="Times New Roman" w:hAnsi="Times New Roman" w:cs="Times New Roman"/>
          <w:b/>
          <w:sz w:val="28"/>
          <w:szCs w:val="28"/>
        </w:rPr>
        <w:t>Губахинского</w:t>
      </w:r>
      <w:proofErr w:type="spellEnd"/>
      <w:r w:rsidRPr="00DD0081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за 2015 год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Раздел 1.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Состояние нормативно-правового регулирования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соответствующей сфере деятельности</w:t>
      </w:r>
    </w:p>
    <w:p w:rsidR="00DD0081" w:rsidRPr="00DD0081" w:rsidRDefault="00DD0081" w:rsidP="00DD0081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D0081">
        <w:rPr>
          <w:rFonts w:ascii="Times New Roman" w:eastAsia="Calibri" w:hAnsi="Times New Roman" w:cs="Times New Roman"/>
          <w:b/>
          <w:sz w:val="28"/>
          <w:szCs w:val="28"/>
        </w:rPr>
        <w:t>Муниципальный земельный контроль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Порядок исполнения муниципального земельного контроля 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регламентируется следующими нормативными правовыми актами: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81">
        <w:rPr>
          <w:rFonts w:ascii="Times New Roman" w:hAnsi="Times New Roman" w:cs="Times New Roman"/>
          <w:sz w:val="28"/>
          <w:szCs w:val="28"/>
        </w:rPr>
        <w:t>Конституцией Российской Федерации; Земельным кодексом Российской Федерации от 25 октября 2001 года № 136-ФЗ; Кодексом об административных правонарушениях Российской Федерации  от 30.12.2001 г. № 195-ФЗ; Федеральным законом от 06.10.2003 № 131-ФЗ «Об общих принципах организации местного самоуправления Российской Федерации»; Федеральным законом от 26.12. 2008 г. № 294-ФЗ «О защите прав юридических лиц и индивидуальных предпринимателей при осуществлении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государственного контроля (надзора) и муниципального контроля»;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Пермского края от 14.04.2015 № 222-п «Об утверждении Порядка осуществления муниципального земельного контроля на территории Пермского края», Положением об осуществлении муниципального земельного контроля 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» Пермского края, утвержденного постановлением администрации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 от 05.08.2015 № 843.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081">
        <w:rPr>
          <w:rFonts w:ascii="Times New Roman" w:hAnsi="Times New Roman" w:cs="Times New Roman"/>
          <w:b/>
          <w:sz w:val="28"/>
          <w:szCs w:val="28"/>
        </w:rPr>
        <w:t>Муниципальный жилищный контроль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Порядок исполнения муниципального жилищного контроля 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регламентируется следующими нормативными правовыми актами: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Конституцией Российской Федерации;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Жилищным кодексом Российской Федерации от 29 декабря 2004 № 188-ФЗ;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Кодексом об административных правонарушениях Российской Федерации  от 30.12.2001 г. № 195-ФЗ;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Российской Федерации»;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lastRenderedPageBreak/>
        <w:t>Федеральным законом от 26.12.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Федеральный Закон от 02.05.2006 г. № 59-ФЗ «О порядке рассмотрения обращений граждан РФ»;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Постановление Правительства РФ от 13.08.2006 № 491 «Об утверждении Правил содержания общего имущества в многоквартирном доме»;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» Пермского края от 09.10.2013 года № 1555 «О муниципальном жилищном контроле 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пермского края»;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» Пермского края от 24.02.2014 года № 232 «Об утверждении Положения об отделе по муниципальному жилищному контролю управления ЖКХ и инфраструктуры администрации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Пермского края»;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» Пермского края от 16.10.2013 года № 1601 «Об утверждении Административного регламента «Осуществление муниципального жилищного контроля 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        Муниципальный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 в границах городского округа, муниципальный контроль в области использования и охраны особо охраняемых природных территорий местного значения, муниципального лесного контроля.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81">
        <w:rPr>
          <w:rFonts w:ascii="Times New Roman" w:hAnsi="Times New Roman" w:cs="Times New Roman"/>
          <w:sz w:val="28"/>
          <w:szCs w:val="28"/>
        </w:rPr>
        <w:t>Настоящий  доклад  подготовлен во исполнение постановления Правительства Российской Федерации от 5 апреля 2010 года № 215 «Об утверждении правил подготовки  докладов  об осуществлении государственного  контроля 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 закона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от 26 </w:t>
      </w:r>
      <w:r w:rsidRPr="00DD0081">
        <w:rPr>
          <w:rFonts w:ascii="Times New Roman" w:hAnsi="Times New Roman" w:cs="Times New Roman"/>
          <w:sz w:val="28"/>
          <w:szCs w:val="28"/>
        </w:rPr>
        <w:lastRenderedPageBreak/>
        <w:t xml:space="preserve">декабря 2008 года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       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Федерального Закона № 131-ФЗ от 06.10.2003 «Об общих принципах организации местного самоуправления в Российской Федерации»;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городского округа «Город 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Пермского края от 21.06.2013г. № 878 «Об осуществлении муниципального контроля»</w:t>
      </w:r>
      <w:r w:rsidR="00F31912">
        <w:rPr>
          <w:rFonts w:ascii="Times New Roman" w:hAnsi="Times New Roman" w:cs="Times New Roman"/>
          <w:sz w:val="28"/>
          <w:szCs w:val="28"/>
        </w:rPr>
        <w:t>.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Раздел 2.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Организация государственного контроля (надзора),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eastAsia="Calibri" w:hAnsi="Times New Roman" w:cs="Times New Roman"/>
          <w:b/>
          <w:sz w:val="28"/>
          <w:szCs w:val="28"/>
        </w:rPr>
        <w:t>Муниципальный земельный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81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» осуществляет отдел по земельным отношениям администрации города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Губахи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Уполномоченное должностное лицо для осуществления муниципального земельного контроля - ведущий специалист по муниципальному земельному контролю отдела по земельным отношениям.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за соблюдением: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обязательных требований земельного законодательства Российской Федерации и требований, установленных муниципальными правовыми актами;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 порядка, исключающего самовольное занятие земельных участков, самовольного обмена земельными участками и использования земельных участков без оформленных в установленном порядке правоустанавливающих документов на землю, а также без документов, разрешающих осуществление хозяйственной деятельности;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 порядка переуступки права пользования землей;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 своевременным выполнением обязанностей по приведению земель в состояние,   пригодное   для   использования   по   целевому   назначению  или  их рекультивации после завершения разработки месторождений полезных ископаемых (включая       общераспространенные      полезные ископаемые), строительных, лесозаготовительных, изыскательских и иных работ, ведущихся с нарушением    почвенного    слоя,    в   том   числе   работ,   осуществляемых   для внутрихозяйственных и собственных надобностей;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-  соблюдением выполнения требований земельного законодательства об использовании земель по целевому назначению в соответствии с </w:t>
      </w:r>
      <w:r w:rsidRPr="00DD0081">
        <w:rPr>
          <w:rFonts w:ascii="Times New Roman" w:hAnsi="Times New Roman" w:cs="Times New Roman"/>
          <w:sz w:val="28"/>
          <w:szCs w:val="28"/>
        </w:rPr>
        <w:lastRenderedPageBreak/>
        <w:t>принадлежностью  к  той  или  иной  категории  земель  и  с определенным  видом разрешенного использования;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исполнения предписаний органа по муниципальному  земельному контролю  по вопросам соблюдения земельного законодательства и устранения нарушений в области земельных отношений;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 выполнением иных требований земельного законодательства по вопросам использования земель.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Основными задачами муниципального земельного контроля являются: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- обеспечение   соблюдения   индивидуальными   предпринимателями, юридическими лицами независимо от их организационно-правовых форм и форм собственности, их руководителями, должностными лицами, а также гражданами, требований  земельного  законодательства  Российской  Федерации, нормативных правовых актов Пермского края, актов органов местного самоуправления городского округа  «Город 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  в области  земельных отношений.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- защита интересов городского  округа  «Город 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Главным инструментом взаимодействия и регулирования деятельности различных субъектов земельного контроля  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является процедура заключения соглашений о взаимодействии и сотрудничестве. В настоящее время действует соглашение о взаимодействии с Управлением Федеральной службы государственной регистрации, кадастра и картографии по Пермскому краю (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).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Основными задачами заключения соглашений являются: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исключение дублирования деятельности посредством рационального распределения объектов и функций контроля;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мобилизация сил при пресечении комплексных правонарушений.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Взаимодействие выражается  в направлении материалов по результатам проведенных проверок при наличии доказательств, свидетельствующих о земельном правонарушении.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» осуществляет отдел по муниципальному жилищному контролю Управления строительства и жилищно-коммунального хозяйства администрации городского округа «Города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Пермского края.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Целями муниципального жилищного контроля являются: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lastRenderedPageBreak/>
        <w:t>- повышения эффективности использования и содержания жилищного фонда;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обеспечение сохранности муниципального жилищного фонда;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предупреждение процесса старения и разрушения муниципального жилищного фонда.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деятельность 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81">
        <w:rPr>
          <w:rFonts w:ascii="Times New Roman" w:hAnsi="Times New Roman" w:cs="Times New Roman"/>
          <w:sz w:val="28"/>
          <w:szCs w:val="28"/>
        </w:rPr>
        <w:t>Отдел муниципального жилищного контроля в соответствии с возложенными на них задачами, выполняют следующие функции - проводит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актами, в том числе требований к жилым помещениям, их использованию и содержанию, использованию и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содержанию общего имущества собственников помещений в многоквартирных домах,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домах, предоставлению коммунальных услуг собственникам и пользователям помещений в многоквартирных домах и жилых домах,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Муниципальный  контроль за сохранностью автомобильных дорог местного значения в границах городского округа,  муниципальный  контроль в области использования и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 муниципальный лесной  контроль  на территории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в 2015 году не организован и не проводился  по следующим причинам: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0081">
        <w:rPr>
          <w:rFonts w:ascii="Times New Roman" w:hAnsi="Times New Roman" w:cs="Times New Roman"/>
          <w:sz w:val="28"/>
          <w:szCs w:val="28"/>
        </w:rPr>
        <w:t xml:space="preserve">Особо охраняемые природные территории (ООПТ) местного значения отсутствуют. Все 9 ООПТ, расположенные в границах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 городского округа, имеют статус регионального значения.  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 xml:space="preserve">В соответствии с п. 2 ст. 27 Федерального закона от 14 марта 1995 г. № 33-ФЗ «Об особо охраняемых природных территориях» собственники, владельцы  и  пользователи земельных участков, на которых находятся памятники природы, принимают на себя обязательства по обеспечению режима особой охраны памятников природы.  Администрация  городского  округа 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»  Пермского края исполняет охранные  обязательства по обеспечению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режима особой охраны памятников природы регионального значения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соглашением, заключённым между муниципалитетом и  Министерством  природных ресурсов, лесного хозяйства и экологии Пермского края.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Согласно ст. 98 Лесного кодекса РФ на территории муниципального образования органами местного самоуправления осуществляется муниципальный лесной контроль в соответствии со ст. 84 Лесного кодекса РФ и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В соответствии со ст. 84 ЛК РФ к полномочиям органов местного самоуправления в отношении лесных участков, находящихся в муниципальной собственности, относятся: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- владение, пользование, распоряжение такими лесными участками;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- установление ставок платы за единицу объема лесных ресурсов и ставок платы за единицу площади такого лесного участка в целях его аренды;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установление ставок платы за единицу объема древесины;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- разработка и утверждение лесохозяйственных регламентов (ст. 87 ЛК РФ), а также проведение муниципальной экспертизы проектов освоения лесов (ст. 88 ЛК РФ);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- осуществление муниципального лесного контроля в отношении таких лесных участков;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- организация осуществления мер пожарной безопасности в лесах в соответствии с постановлением Правительства РФ от 30.06.2007 № 417 «Об утверждении Правил пожарной безопасности в лесах».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Кроме того, органы местного самоуправления осуществляют разработку и утверждение лесохозяйственных регламентов лесничеств, лесопарков, расположенных на землях населенных пунктов, на которых расположены городские леса.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D0081">
        <w:rPr>
          <w:rFonts w:ascii="Times New Roman" w:hAnsi="Times New Roman" w:cs="Times New Roman"/>
          <w:sz w:val="28"/>
          <w:szCs w:val="28"/>
        </w:rPr>
        <w:t>Таким образом, органы местного самоуправления обязаны осуществлять муниципальный лесной контроль лишь в отношении лесных участков, находящихся в муниципальной собственности. Такие участки на сегодняшний момент отсутствуют.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 городского округа имеется  необходимость в проведении лесоустройства. В 2014 году было вынесено решение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 городского суда от 19 марта 2014 года по делу № 2-48/2014 в отношении администрации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об обязанности проведения работ по лесоустройству до 31 декабря 2014 году. По договоренности с судом было решено перенести исполнение данного решения на 2015 год.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На основании ст. 67 Лесного кодекса РФ лесоустройство включает в себя целый комплекс работ: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1) проектирование лесничеств и лесопарков;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2)проектирование эксплуатационных лесов, защитных лесов, резервных лесов, а также особо защитных участков лесов;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3) проектирование лесных участков;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4) закрепление на местности местоположения границ лесничеств, лесопарков, эксплуатационных лесов, защитных лесов, резервных лесов, особо защитных участков лесов и лесных участков;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5) таксацию лесов;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6) проектирование мероприятий по охране, защите, воспроизводству лесов. Геодезические и картографические работы проводятся в соответствии с Федеральным законом от 26 декабря 1995 года N 209-ФЗ  «О геодезии и картографии». В случаях, предусмотренных пунктом 4 части 1 настоящей статьи, местоположение границ может быть закреплено на местности с помощью лесоустроительных, лесохозяйственных знаков и (или) указано на картах лесов.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 xml:space="preserve">Картографические работы были проведены в 2014 году. Генеральным планом, утверждённым решением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 городской Думы I созыва № 218 от 06.11.2014 и Правилами землепользования и застройки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Губахинского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 городского округа Пермского края, утверждёнными решением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Губахинской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 городской Думы I созыва № 222 от 06.11.2014  утверждены зоны лесов,  перечисленных в статье  102 Лесного кодекса РФ – это зона РЗ-1. 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 xml:space="preserve">Муниципальной программой «Управление земельными ресурсами и имуществом» (подпрограмма «Территориальное планирование»), утверждённой постановлением администрации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» от 05.08.2015г. № 844   предусматривается проведение лесоустройства: изготовление проектов:  480 тыс. рублей - 2015 год;  430 тыс. </w:t>
      </w:r>
      <w:r w:rsidRPr="00DD0081">
        <w:rPr>
          <w:rFonts w:ascii="Times New Roman" w:hAnsi="Times New Roman" w:cs="Times New Roman"/>
          <w:sz w:val="28"/>
          <w:szCs w:val="28"/>
        </w:rPr>
        <w:lastRenderedPageBreak/>
        <w:t xml:space="preserve">рублей - 2016 год;  проведение геодезических и  кадастровых работ – 2017 год. </w:t>
      </w:r>
      <w:proofErr w:type="gramEnd"/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Данные работы в 2015 году не были выполнены.</w:t>
      </w:r>
    </w:p>
    <w:p w:rsidR="00DD0081" w:rsidRPr="00DD0081" w:rsidRDefault="00DD0081" w:rsidP="00F3191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В стадии разработки находится административный регламент на осуществление муниципального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местного значения.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подрядными организациями осуществляется визуально без составления актов.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Раздел 3.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Финансовое и кадровое обеспечение государственного контроля (надзора), муниципального контроля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Перечень должностных лиц, уполномоченных осуществлять муниципальный жилищный контроль, (далее – должностные лица) утверждается Постановлением главы администрации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Мероприятия по повышению квалификации специалистов, выполняющих функции по муниципальному жилищному контролю, в 2015 году не проводились.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не привлекались к проведению мероприятий по муниципальному контролю за отчётный период.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 xml:space="preserve">Финансовое обеспечение исполнения функций по муниципальному  контролю за сохранностью автомобильных дорог местного значения, в границах городского округа, муниципального контроля в области использования и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муниципального лесного контроля  в 2015 году не осуществлялось и средства из бюджета округа не выделялись.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контролю:  нет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в) сведения о квалификации работников, о мероприятиях по повышению их квалификации: нет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контролю: нет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) численность экспертов и представителей экспертных организаций, привлекаемых к проведению мероприятий по контролю: нет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lastRenderedPageBreak/>
        <w:t>Раздел 4.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Проведение государственного контроля (надзора),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81">
        <w:rPr>
          <w:rFonts w:ascii="Times New Roman" w:hAnsi="Times New Roman" w:cs="Times New Roman"/>
          <w:sz w:val="28"/>
          <w:szCs w:val="28"/>
        </w:rPr>
        <w:t xml:space="preserve">Муниципальный земельный контроль в отношении расположенных в границах округа объектов земельных отношений направлен на предупреждение, выявление, пресечение и предотвращение правонарушений законодательства в области земельных отношений, соблюдения обязательных требований земельного законодательства и требований, установленных Правительством Российской Федерации,  нормативными правовыми актами Пермского края, принимаемыми в соответствии с ними нормативными правовыми актами органов местного самоуправления городского  округа 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За отчетный период по муниципальному жилищному контролю проведена 1 внеплановая проверка.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 xml:space="preserve">В 2015 году муниципальный контроль за сохранностью автомобильных дорог местного значения, в границах городского округа, муниципального контроля в области использования и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муниципального лесного контроля не осуществлялся</w:t>
      </w:r>
    </w:p>
    <w:p w:rsidR="00DD0081" w:rsidRPr="00DD0081" w:rsidRDefault="00DD0081" w:rsidP="00F3191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В 2015 году эксперты и экспертные организации при проведении мероприятий по контролю не привлекались.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Раздел 5.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Действия органов государственного контроля (надзора),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План проведения плановых проверок юридических лиц и индивидуальных предпринимателей муниципального земельного контроля на  2015 год предусматривал проверки в отношении 7-ми индивидуальных предпринимателей.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81">
        <w:rPr>
          <w:rFonts w:ascii="Times New Roman" w:hAnsi="Times New Roman" w:cs="Times New Roman"/>
          <w:sz w:val="28"/>
          <w:szCs w:val="28"/>
        </w:rPr>
        <w:t>По состоянию на 01.01.2016 года проведено – 8 проверок (в отношении одного из ИП составлено два акта – по 2-м земельным участкам.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В ходе проведенных мероприятий выявлено 1 нарушение. Для составления протокола об административном нарушении материалы проверки переданы в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 отдел Управления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 xml:space="preserve"> по Пермскому краю.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lastRenderedPageBreak/>
        <w:t xml:space="preserve">Проводятся проверки в жилищной сфере по заявлениям жителей городского округа «Город </w:t>
      </w:r>
      <w:proofErr w:type="spellStart"/>
      <w:r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Pr="00DD0081">
        <w:rPr>
          <w:rFonts w:ascii="Times New Roman" w:hAnsi="Times New Roman" w:cs="Times New Roman"/>
          <w:sz w:val="28"/>
          <w:szCs w:val="28"/>
        </w:rPr>
        <w:t>» Пермского края о нарушении в сфере жилищного законодательства.</w:t>
      </w:r>
    </w:p>
    <w:p w:rsidR="00DD0081" w:rsidRPr="00DD0081" w:rsidRDefault="00DD0081" w:rsidP="00D32D2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 xml:space="preserve">В 2015 году муниципальный контроль за сохранностью автомобильных дорог местного значения, в границах городского округа, муниципального контроля в области использования и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муниципального лесного контроля не осуществлялся.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Раздел 6.</w:t>
      </w:r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Анализ и оценка эффективности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gramEnd"/>
    </w:p>
    <w:p w:rsidR="00DD0081" w:rsidRPr="00DD0081" w:rsidRDefault="00DD0081" w:rsidP="00DD0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Для анализа и оценки эффективности муниципального земельного контроля использованы следующие показатели: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выполнение утвержденного плана проведения плановых проверок – 100%;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доля заявлений органов муниципального контроля, направленных в Управление Федеральной службы Государственной регистрации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– 0%;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доля проверок, проведенных органами муниципального контроля с нарушением требований законодательства о порядке их проведения, по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0%;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доля проверок, результаты которых были признаны недействительными – 0%.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Для анализа и оценки эффективности муниципального жилищного контроля использованы следующие показатели: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выполнение утвержденного плана проведения плановых проверок – план проверок на 2015 год не утверждался.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доля заявлений органов муниципального контроля, направленных в Управление Федеральной службы Государственной регистрации о согласовании проведения внеплановых проверок, в согласовании которых было отказано в связи с нарушением порядка и отсутствием оснований для проведения таких проверок – 0%;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lastRenderedPageBreak/>
        <w:t xml:space="preserve">доля проверок, проведенных органами муниципального контроля с нарушением требований законодательства о порядке их проведения, по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результатам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– 0%;</w:t>
      </w:r>
    </w:p>
    <w:p w:rsidR="00DD0081" w:rsidRPr="00DD0081" w:rsidRDefault="00DD0081" w:rsidP="00DD008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доля проверок, результаты которых были признаны недействительными – 0%.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          Показатели эффективности муниципального контроля  за сохранностью автомобильных дорог местного значения в границах городского округа,  муниципальный  контроль в области использования и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 муниципальный лесной  контроль и данные их анализа на основе анализа сведений, содержащихся в отчете об осуществлении государственного контроля (надзора), а также сведений статистических наблюдений, характеризующих особенности осуществления государственного контроля (надзора) в соответствующих сферах деятельности: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         - доля проведенных внеплановых проверок – 0%;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         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– 0%;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         - доля проверок, результаты которых были признаны недействительными – 0%;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- количество привлеченных к административной ответственности физических, должностных и юридических лиц – 0;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0081">
        <w:rPr>
          <w:rFonts w:ascii="Times New Roman" w:hAnsi="Times New Roman" w:cs="Times New Roman"/>
          <w:sz w:val="28"/>
          <w:szCs w:val="28"/>
        </w:rPr>
        <w:t>- доля общей суммы уплаченных (взысканных) административных штрафов – 0.</w:t>
      </w:r>
    </w:p>
    <w:p w:rsidR="00DD0081" w:rsidRPr="00DD0081" w:rsidRDefault="00DD0081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         Анализ и оценку эффективности муниципального контроля не  представляется возможным, в связи с тем, что муниципальный  контроль не осуществлялся.</w:t>
      </w:r>
    </w:p>
    <w:p w:rsidR="00D32D28" w:rsidRPr="00DD0081" w:rsidRDefault="00D32D28" w:rsidP="00D32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Раздел 7.</w:t>
      </w:r>
    </w:p>
    <w:p w:rsidR="00D32D28" w:rsidRPr="00DD0081" w:rsidRDefault="00D32D28" w:rsidP="00D32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Выводы и предложения по результатам государственного</w:t>
      </w:r>
    </w:p>
    <w:p w:rsidR="00D32D28" w:rsidRPr="00DD0081" w:rsidRDefault="00D32D28" w:rsidP="00D32D2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контроля (надзора), муниципального контроля</w:t>
      </w:r>
    </w:p>
    <w:p w:rsidR="00DD0081" w:rsidRPr="00DD0081" w:rsidRDefault="00DD0081" w:rsidP="00D32D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Основными задачами в вопросах осуществления муниципального земельного контроля на территории округа являются:</w:t>
      </w:r>
    </w:p>
    <w:p w:rsidR="00DD0081" w:rsidRPr="00DD0081" w:rsidRDefault="00DD0081" w:rsidP="00D32D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 xml:space="preserve">дальнейшее повышение эффективности и результативности осуществления муниципального контроля за счет принятия всего комплекса </w:t>
      </w:r>
      <w:r w:rsidRPr="00DD0081">
        <w:rPr>
          <w:rFonts w:ascii="Times New Roman" w:hAnsi="Times New Roman" w:cs="Times New Roman"/>
          <w:sz w:val="28"/>
          <w:szCs w:val="28"/>
        </w:rPr>
        <w:lastRenderedPageBreak/>
        <w:t>мер, предусмотренных действующим законодательством, направленных на предупреждение, выявление и пресечение нарушений;</w:t>
      </w:r>
    </w:p>
    <w:p w:rsidR="00DD0081" w:rsidRPr="00DD0081" w:rsidRDefault="00DD0081" w:rsidP="00D32D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выполнение в полном объеме плановых проверок по соблюдению земельного законодательства;</w:t>
      </w:r>
    </w:p>
    <w:p w:rsidR="00DD0081" w:rsidRPr="00DD0081" w:rsidRDefault="00DD0081" w:rsidP="00D32D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проведение документарных проверок с использованием при этом материалов межевания земельных участков;</w:t>
      </w:r>
    </w:p>
    <w:p w:rsidR="00DD0081" w:rsidRPr="00DD0081" w:rsidRDefault="00DD0081" w:rsidP="00D32D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взаимодействие с органами государственного земельного контроля, органами прокуратуры, 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DD0081" w:rsidRPr="00DD0081" w:rsidRDefault="00DD0081" w:rsidP="00D32D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исполнение в полном объеме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2016 год.</w:t>
      </w:r>
    </w:p>
    <w:p w:rsidR="00DD0081" w:rsidRPr="00DD0081" w:rsidRDefault="00DD0081" w:rsidP="00D32D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Для обеспечения целей и задач муниципального земельного контроля его необходимо осуществлять систематически, ежегодно, добиваясь устранения выявляемых правонарушений в области  использования земельных участков.</w:t>
      </w:r>
    </w:p>
    <w:p w:rsidR="00DD0081" w:rsidRPr="00DD0081" w:rsidRDefault="00DD0081" w:rsidP="00D32D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0081">
        <w:rPr>
          <w:rFonts w:ascii="Times New Roman" w:hAnsi="Times New Roman" w:cs="Times New Roman"/>
          <w:sz w:val="28"/>
          <w:szCs w:val="28"/>
        </w:rPr>
        <w:t>В 2016 году планируется проведение проверок исполнения ранее выданного предписания об устранении выявленных нарушений согласно установленным срокам, а также проверок в случае поступления заявлений граждан, права которых нарушены, или поступления обращений и заявлений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жилья, порядку принятия собственниками помещений в многоквартирном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008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DD0081">
        <w:rPr>
          <w:rFonts w:ascii="Times New Roman" w:hAnsi="Times New Roman" w:cs="Times New Roman"/>
          <w:sz w:val="28"/>
          <w:szCs w:val="28"/>
        </w:rPr>
        <w:t xml:space="preserve"> решения о выборе управляющей организации в целях заключения с такой организацией договора управления многоквартирным домом, а также нарушения управляющей организацией обязательств, предусмотренных частью 2 статьи 162 Жилищного кодекса Российской Федерации.</w:t>
      </w:r>
    </w:p>
    <w:p w:rsidR="00DD0081" w:rsidRPr="00DD0081" w:rsidRDefault="00DD0081" w:rsidP="00D32D2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081">
        <w:rPr>
          <w:rFonts w:ascii="Times New Roman" w:hAnsi="Times New Roman" w:cs="Times New Roman"/>
          <w:sz w:val="28"/>
          <w:szCs w:val="28"/>
        </w:rPr>
        <w:t>Следует вывод, что муниципальный   жилищный  контроль необходимо осуществлять ежегодно, добиваясь устранения (в случаях обнаружения таковых) выявляемых недостатков, согласно обязательным требованиям.</w:t>
      </w:r>
    </w:p>
    <w:p w:rsidR="001A0B59" w:rsidRPr="00DD0081" w:rsidRDefault="00D32D28" w:rsidP="00DD00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D0081" w:rsidRPr="00DD0081">
        <w:rPr>
          <w:rFonts w:ascii="Times New Roman" w:hAnsi="Times New Roman" w:cs="Times New Roman"/>
          <w:sz w:val="28"/>
          <w:szCs w:val="28"/>
        </w:rPr>
        <w:t xml:space="preserve">Выводов и предложений по результатам муниципального контроля за сохранностью автомобильных дорог местного значения в границах городского округа,  муниципальный  контроль в области использования и </w:t>
      </w:r>
      <w:proofErr w:type="gramStart"/>
      <w:r w:rsidR="00DD0081" w:rsidRPr="00DD0081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="00DD0081" w:rsidRPr="00DD0081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значения,  муниципальный лесной  контроль нет, так как муниципальный  контроль по данным направлениям  в 2015 году администрацией городского округа «Город </w:t>
      </w:r>
      <w:proofErr w:type="spellStart"/>
      <w:r w:rsidR="00DD0081" w:rsidRPr="00DD0081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DD0081" w:rsidRPr="00DD0081">
        <w:rPr>
          <w:rFonts w:ascii="Times New Roman" w:hAnsi="Times New Roman" w:cs="Times New Roman"/>
          <w:sz w:val="28"/>
          <w:szCs w:val="28"/>
        </w:rPr>
        <w:t>» не осуществлялся.</w:t>
      </w:r>
    </w:p>
    <w:sectPr w:rsidR="001A0B59" w:rsidRPr="00DD0081" w:rsidSect="001A0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081"/>
    <w:rsid w:val="001A0B59"/>
    <w:rsid w:val="00D32D28"/>
    <w:rsid w:val="00DD0081"/>
    <w:rsid w:val="00F31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0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00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3740</Words>
  <Characters>21318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2017-03-04T07:09:00Z</dcterms:created>
  <dcterms:modified xsi:type="dcterms:W3CDTF">2017-03-04T07:23:00Z</dcterms:modified>
</cp:coreProperties>
</file>