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4E" w:rsidRDefault="00D0194E" w:rsidP="00264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B1397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о работе отдела </w:t>
      </w:r>
      <w:r w:rsidR="002641E5">
        <w:rPr>
          <w:rFonts w:ascii="Times New Roman" w:hAnsi="Times New Roman"/>
          <w:b/>
          <w:sz w:val="28"/>
          <w:szCs w:val="28"/>
        </w:rPr>
        <w:t>по развитию</w:t>
      </w:r>
    </w:p>
    <w:p w:rsidR="005A5719" w:rsidRDefault="002641E5" w:rsidP="00264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и реализации инвестиционных проектов</w:t>
      </w:r>
    </w:p>
    <w:p w:rsidR="002641E5" w:rsidRDefault="005A5719" w:rsidP="00CA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городского округа «Город Губаха»</w:t>
      </w:r>
      <w:r w:rsidR="00CA5E36">
        <w:rPr>
          <w:rFonts w:ascii="Times New Roman" w:hAnsi="Times New Roman"/>
          <w:b/>
          <w:sz w:val="28"/>
          <w:szCs w:val="28"/>
        </w:rPr>
        <w:t xml:space="preserve"> за 2014 год</w:t>
      </w:r>
      <w:r w:rsidR="002641E5">
        <w:rPr>
          <w:rFonts w:ascii="Times New Roman" w:hAnsi="Times New Roman"/>
          <w:b/>
          <w:sz w:val="28"/>
          <w:szCs w:val="28"/>
        </w:rPr>
        <w:t xml:space="preserve"> </w:t>
      </w:r>
    </w:p>
    <w:p w:rsidR="005A5719" w:rsidRDefault="005A5719" w:rsidP="005A5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194E" w:rsidRPr="005A5719" w:rsidRDefault="00D0194E" w:rsidP="005A57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5719">
        <w:rPr>
          <w:rFonts w:ascii="Times New Roman" w:hAnsi="Times New Roman"/>
          <w:sz w:val="28"/>
          <w:szCs w:val="28"/>
        </w:rPr>
        <w:t xml:space="preserve">В своей работе </w:t>
      </w:r>
      <w:r w:rsidR="005A5719" w:rsidRPr="005A5719">
        <w:rPr>
          <w:rFonts w:ascii="Times New Roman" w:hAnsi="Times New Roman"/>
          <w:sz w:val="28"/>
          <w:szCs w:val="28"/>
        </w:rPr>
        <w:t xml:space="preserve">отдела по развитию территории и реализации инвестиционных проектов </w:t>
      </w:r>
      <w:r w:rsidR="001E4C42" w:rsidRPr="005A5719">
        <w:rPr>
          <w:rFonts w:ascii="Times New Roman" w:hAnsi="Times New Roman"/>
          <w:sz w:val="28"/>
          <w:szCs w:val="28"/>
        </w:rPr>
        <w:t>(далее</w:t>
      </w:r>
      <w:r w:rsidR="0043280E" w:rsidRPr="005A5719">
        <w:rPr>
          <w:rFonts w:ascii="Times New Roman" w:hAnsi="Times New Roman"/>
          <w:sz w:val="28"/>
          <w:szCs w:val="28"/>
        </w:rPr>
        <w:t xml:space="preserve"> </w:t>
      </w:r>
      <w:r w:rsidR="001E4C42" w:rsidRPr="005A5719">
        <w:rPr>
          <w:rFonts w:ascii="Times New Roman" w:hAnsi="Times New Roman"/>
          <w:sz w:val="28"/>
          <w:szCs w:val="28"/>
        </w:rPr>
        <w:t xml:space="preserve">- Отдел) </w:t>
      </w:r>
      <w:r w:rsidRPr="005A5719">
        <w:rPr>
          <w:rFonts w:ascii="Times New Roman" w:hAnsi="Times New Roman"/>
          <w:sz w:val="28"/>
          <w:szCs w:val="28"/>
        </w:rPr>
        <w:t>руководствуется Положением об отделе</w:t>
      </w:r>
      <w:r w:rsidR="00D91B07" w:rsidRPr="005A5719">
        <w:rPr>
          <w:rFonts w:ascii="Times New Roman" w:hAnsi="Times New Roman"/>
          <w:sz w:val="28"/>
          <w:szCs w:val="28"/>
        </w:rPr>
        <w:t xml:space="preserve"> и исполняет функции и решает вопросы по следующим</w:t>
      </w:r>
      <w:r w:rsidR="00D91B07" w:rsidRPr="00D91B07">
        <w:rPr>
          <w:rFonts w:ascii="Times New Roman" w:hAnsi="Times New Roman"/>
          <w:sz w:val="28"/>
          <w:szCs w:val="28"/>
        </w:rPr>
        <w:t xml:space="preserve"> направлениям</w:t>
      </w:r>
      <w:r w:rsidR="00D91B07">
        <w:rPr>
          <w:rFonts w:ascii="Times New Roman" w:hAnsi="Times New Roman"/>
          <w:sz w:val="28"/>
          <w:szCs w:val="28"/>
        </w:rPr>
        <w:t>:</w:t>
      </w:r>
    </w:p>
    <w:p w:rsidR="000C2E0C" w:rsidRDefault="000C2E0C" w:rsidP="005A5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B07" w:rsidRPr="00C0299D" w:rsidRDefault="00D91B07" w:rsidP="00C0299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99D">
        <w:rPr>
          <w:rFonts w:ascii="Times New Roman" w:hAnsi="Times New Roman"/>
          <w:b/>
          <w:sz w:val="28"/>
          <w:szCs w:val="28"/>
        </w:rPr>
        <w:t>В области федеральных,  региональных и инвестиционных  программ</w:t>
      </w:r>
    </w:p>
    <w:p w:rsidR="000C2E0C" w:rsidRDefault="000C2E0C" w:rsidP="00FD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5652" w:rsidRPr="00C0299D" w:rsidRDefault="00C0299D" w:rsidP="00C02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1.1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55652" w:rsidRPr="00C0299D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="00955652" w:rsidRPr="00C0299D">
        <w:rPr>
          <w:rFonts w:ascii="Times New Roman" w:hAnsi="Times New Roman"/>
          <w:b/>
          <w:sz w:val="28"/>
          <w:szCs w:val="28"/>
          <w:u w:val="single"/>
        </w:rPr>
        <w:t xml:space="preserve"> области федеральных программ</w:t>
      </w:r>
    </w:p>
    <w:p w:rsidR="00E44C64" w:rsidRPr="00C0299D" w:rsidRDefault="00D91B07" w:rsidP="00FD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299D">
        <w:rPr>
          <w:rFonts w:ascii="Times New Roman" w:hAnsi="Times New Roman"/>
          <w:b/>
          <w:sz w:val="28"/>
          <w:szCs w:val="28"/>
          <w:u w:val="single"/>
        </w:rPr>
        <w:t>Программа местного развития и обеспечения занятости</w:t>
      </w:r>
    </w:p>
    <w:p w:rsidR="00D91B07" w:rsidRDefault="000C2E0C" w:rsidP="00FD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99D">
        <w:rPr>
          <w:rFonts w:ascii="Times New Roman" w:hAnsi="Times New Roman"/>
          <w:b/>
          <w:sz w:val="28"/>
          <w:szCs w:val="28"/>
          <w:u w:val="single"/>
        </w:rPr>
        <w:t>шахтерских и поселков</w:t>
      </w:r>
    </w:p>
    <w:p w:rsidR="000C2E0C" w:rsidRPr="00D91B07" w:rsidRDefault="000C2E0C" w:rsidP="00FD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789" w:rsidRDefault="000C2E0C" w:rsidP="000C2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программы в 20</w:t>
      </w:r>
      <w:r w:rsidR="00813F51">
        <w:rPr>
          <w:rFonts w:ascii="Times New Roman" w:hAnsi="Times New Roman"/>
          <w:sz w:val="28"/>
          <w:szCs w:val="28"/>
        </w:rPr>
        <w:t>1</w:t>
      </w:r>
      <w:r w:rsidR="00090197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г. из средств федерального бюджета было  предусмотрено </w:t>
      </w:r>
      <w:r w:rsidR="00352789" w:rsidRPr="00352789">
        <w:rPr>
          <w:rFonts w:ascii="Times New Roman" w:hAnsi="Times New Roman"/>
          <w:sz w:val="28"/>
          <w:szCs w:val="28"/>
        </w:rPr>
        <w:t>49696,3</w:t>
      </w:r>
      <w:r w:rsidR="00090197">
        <w:rPr>
          <w:rFonts w:ascii="Times New Roman" w:hAnsi="Times New Roman"/>
          <w:sz w:val="28"/>
          <w:szCs w:val="28"/>
        </w:rPr>
        <w:t xml:space="preserve"> </w:t>
      </w:r>
      <w:r w:rsidR="00352789">
        <w:rPr>
          <w:rFonts w:ascii="Times New Roman" w:hAnsi="Times New Roman"/>
          <w:sz w:val="28"/>
          <w:szCs w:val="28"/>
        </w:rPr>
        <w:t>тыс</w:t>
      </w:r>
      <w:proofErr w:type="gramStart"/>
      <w:r w:rsidR="00352789">
        <w:rPr>
          <w:rFonts w:ascii="Times New Roman" w:hAnsi="Times New Roman"/>
          <w:sz w:val="28"/>
          <w:szCs w:val="28"/>
        </w:rPr>
        <w:t>.р</w:t>
      </w:r>
      <w:proofErr w:type="gramEnd"/>
      <w:r w:rsidR="00352789">
        <w:rPr>
          <w:rFonts w:ascii="Times New Roman" w:hAnsi="Times New Roman"/>
          <w:sz w:val="28"/>
          <w:szCs w:val="28"/>
        </w:rPr>
        <w:t>уб. за счет неиспользованных остатков прошлых лет.</w:t>
      </w:r>
    </w:p>
    <w:p w:rsidR="00B13975" w:rsidRDefault="00352789" w:rsidP="000C2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«С</w:t>
      </w:r>
      <w:r w:rsidR="005A5719">
        <w:rPr>
          <w:rFonts w:ascii="Times New Roman" w:hAnsi="Times New Roman"/>
          <w:sz w:val="28"/>
          <w:szCs w:val="28"/>
        </w:rPr>
        <w:t>одействи</w:t>
      </w:r>
      <w:r>
        <w:rPr>
          <w:rFonts w:ascii="Times New Roman" w:hAnsi="Times New Roman"/>
          <w:sz w:val="28"/>
          <w:szCs w:val="28"/>
        </w:rPr>
        <w:t>е</w:t>
      </w:r>
      <w:r w:rsidR="005A57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5719">
        <w:rPr>
          <w:rFonts w:ascii="Times New Roman" w:hAnsi="Times New Roman"/>
          <w:sz w:val="28"/>
          <w:szCs w:val="28"/>
        </w:rPr>
        <w:t>переселяемым</w:t>
      </w:r>
      <w:proofErr w:type="gramEnd"/>
      <w:r w:rsidR="005A5719">
        <w:rPr>
          <w:rFonts w:ascii="Times New Roman" w:hAnsi="Times New Roman"/>
          <w:sz w:val="28"/>
          <w:szCs w:val="28"/>
        </w:rPr>
        <w:t xml:space="preserve"> из ветхого жилья</w:t>
      </w:r>
      <w:r>
        <w:rPr>
          <w:rFonts w:ascii="Times New Roman" w:hAnsi="Times New Roman"/>
          <w:sz w:val="28"/>
          <w:szCs w:val="28"/>
        </w:rPr>
        <w:t>»:</w:t>
      </w:r>
      <w:r w:rsidR="009E663C">
        <w:rPr>
          <w:rFonts w:ascii="Times New Roman" w:hAnsi="Times New Roman"/>
          <w:sz w:val="28"/>
          <w:szCs w:val="28"/>
        </w:rPr>
        <w:t xml:space="preserve"> </w:t>
      </w:r>
    </w:p>
    <w:p w:rsidR="004A777F" w:rsidRDefault="00B376E7" w:rsidP="000C2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определенная работа и получены </w:t>
      </w:r>
      <w:r w:rsidR="00352789" w:rsidRPr="00352789">
        <w:rPr>
          <w:rFonts w:ascii="Times New Roman" w:hAnsi="Times New Roman"/>
          <w:sz w:val="28"/>
          <w:szCs w:val="28"/>
        </w:rPr>
        <w:t>9</w:t>
      </w:r>
      <w:r w:rsidR="00090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заключений из Уральского филиала ОАО ВНИМИ по оценке влияния горных работ на сост</w:t>
      </w:r>
      <w:r w:rsidR="004A777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яние жилых домов, сформирован пакет документов </w:t>
      </w:r>
      <w:r w:rsidR="004A777F">
        <w:rPr>
          <w:rFonts w:ascii="Times New Roman" w:hAnsi="Times New Roman"/>
          <w:sz w:val="28"/>
          <w:szCs w:val="28"/>
        </w:rPr>
        <w:t>в ФБГУ «ГУРШ»</w:t>
      </w:r>
      <w:r w:rsidR="00497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предоставления социальной выплаты </w:t>
      </w:r>
      <w:r w:rsidR="00352789" w:rsidRPr="0035278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семьям</w:t>
      </w:r>
      <w:r w:rsidR="00352789">
        <w:rPr>
          <w:rFonts w:ascii="Times New Roman" w:hAnsi="Times New Roman"/>
          <w:sz w:val="28"/>
          <w:szCs w:val="28"/>
        </w:rPr>
        <w:t>/54чел</w:t>
      </w:r>
      <w:proofErr w:type="gramStart"/>
      <w:r w:rsidR="00352789">
        <w:rPr>
          <w:rFonts w:ascii="Times New Roman" w:hAnsi="Times New Roman"/>
          <w:sz w:val="28"/>
          <w:szCs w:val="28"/>
        </w:rPr>
        <w:t>.</w:t>
      </w:r>
      <w:r w:rsidR="00E0484F">
        <w:rPr>
          <w:rFonts w:ascii="Times New Roman" w:hAnsi="Times New Roman"/>
          <w:sz w:val="28"/>
          <w:szCs w:val="28"/>
        </w:rPr>
        <w:t>(</w:t>
      </w:r>
      <w:proofErr w:type="gramEnd"/>
      <w:r w:rsidR="00457BBD">
        <w:rPr>
          <w:rFonts w:ascii="Times New Roman" w:hAnsi="Times New Roman"/>
          <w:sz w:val="28"/>
          <w:szCs w:val="28"/>
        </w:rPr>
        <w:t xml:space="preserve">Таблица </w:t>
      </w:r>
      <w:r w:rsidR="00E0484F">
        <w:rPr>
          <w:rFonts w:ascii="Times New Roman" w:hAnsi="Times New Roman"/>
          <w:sz w:val="28"/>
          <w:szCs w:val="28"/>
        </w:rPr>
        <w:t>1).</w:t>
      </w:r>
    </w:p>
    <w:p w:rsidR="00B376E7" w:rsidRDefault="00AC4266" w:rsidP="000C2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Осуществлена оплата предоставленных договоров купли-продажи  на </w:t>
      </w:r>
      <w:r w:rsidR="00C17AEA" w:rsidRPr="00D9173F">
        <w:rPr>
          <w:rFonts w:ascii="Times New Roman" w:hAnsi="Times New Roman"/>
          <w:sz w:val="24"/>
          <w:szCs w:val="24"/>
        </w:rPr>
        <w:t>38750,6</w:t>
      </w:r>
      <w:r w:rsidR="00C17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55652" w:rsidRDefault="00955652" w:rsidP="009556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</w:t>
      </w:r>
      <w:r w:rsidR="00A2150B">
        <w:rPr>
          <w:rFonts w:ascii="Times New Roman" w:hAnsi="Times New Roman"/>
          <w:sz w:val="28"/>
          <w:szCs w:val="28"/>
        </w:rPr>
        <w:t>меся</w:t>
      </w:r>
      <w:r w:rsidR="00E83C9F">
        <w:rPr>
          <w:rFonts w:ascii="Times New Roman" w:hAnsi="Times New Roman"/>
          <w:sz w:val="28"/>
          <w:szCs w:val="28"/>
        </w:rPr>
        <w:t>ч</w:t>
      </w:r>
      <w:r w:rsidR="00A2150B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376E7">
        <w:rPr>
          <w:rFonts w:ascii="Times New Roman" w:hAnsi="Times New Roman"/>
          <w:sz w:val="28"/>
          <w:szCs w:val="28"/>
        </w:rPr>
        <w:t>М</w:t>
      </w:r>
      <w:r w:rsidR="00A2150B">
        <w:rPr>
          <w:rFonts w:ascii="Times New Roman" w:hAnsi="Times New Roman"/>
          <w:sz w:val="28"/>
          <w:szCs w:val="28"/>
        </w:rPr>
        <w:t xml:space="preserve">инистерство </w:t>
      </w:r>
      <w:r w:rsidR="00B376E7">
        <w:rPr>
          <w:rFonts w:ascii="Times New Roman" w:hAnsi="Times New Roman"/>
          <w:sz w:val="28"/>
          <w:szCs w:val="28"/>
        </w:rPr>
        <w:t>территориального</w:t>
      </w:r>
      <w:r w:rsidR="00A2150B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 Пермског</w:t>
      </w:r>
      <w:r w:rsidR="004A777F">
        <w:rPr>
          <w:rFonts w:ascii="Times New Roman" w:hAnsi="Times New Roman"/>
          <w:sz w:val="28"/>
          <w:szCs w:val="28"/>
        </w:rPr>
        <w:t>о края  и  ежеквартально в ГУ «</w:t>
      </w:r>
      <w:r>
        <w:rPr>
          <w:rFonts w:ascii="Times New Roman" w:hAnsi="Times New Roman"/>
          <w:sz w:val="28"/>
          <w:szCs w:val="28"/>
        </w:rPr>
        <w:t xml:space="preserve">ГУРШ» предоставлялись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использованию межбюджетных трансфертов.</w:t>
      </w:r>
    </w:p>
    <w:p w:rsidR="00DA342A" w:rsidRDefault="00B376E7" w:rsidP="00A21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условий заключенных договоров </w:t>
      </w:r>
      <w:r w:rsidR="00C368F0">
        <w:rPr>
          <w:rFonts w:ascii="Times New Roman" w:hAnsi="Times New Roman"/>
          <w:sz w:val="28"/>
          <w:szCs w:val="28"/>
        </w:rPr>
        <w:t>з</w:t>
      </w:r>
      <w:r w:rsidR="00955652">
        <w:rPr>
          <w:rFonts w:ascii="Times New Roman" w:hAnsi="Times New Roman"/>
          <w:sz w:val="28"/>
          <w:szCs w:val="28"/>
        </w:rPr>
        <w:t>а 20</w:t>
      </w:r>
      <w:r w:rsidR="00A2150B">
        <w:rPr>
          <w:rFonts w:ascii="Times New Roman" w:hAnsi="Times New Roman"/>
          <w:sz w:val="28"/>
          <w:szCs w:val="28"/>
        </w:rPr>
        <w:t>1</w:t>
      </w:r>
      <w:r w:rsidR="00090197">
        <w:rPr>
          <w:rFonts w:ascii="Times New Roman" w:hAnsi="Times New Roman"/>
          <w:sz w:val="28"/>
          <w:szCs w:val="28"/>
        </w:rPr>
        <w:t xml:space="preserve">4 </w:t>
      </w:r>
      <w:r w:rsidR="00955652">
        <w:rPr>
          <w:rFonts w:ascii="Times New Roman" w:hAnsi="Times New Roman"/>
          <w:sz w:val="28"/>
          <w:szCs w:val="28"/>
        </w:rPr>
        <w:t xml:space="preserve">год </w:t>
      </w:r>
      <w:r w:rsidR="00A2150B">
        <w:rPr>
          <w:rFonts w:ascii="Times New Roman" w:hAnsi="Times New Roman"/>
          <w:sz w:val="28"/>
          <w:szCs w:val="28"/>
        </w:rPr>
        <w:t xml:space="preserve">дополнительно </w:t>
      </w:r>
      <w:r w:rsidR="00955652">
        <w:rPr>
          <w:rFonts w:ascii="Times New Roman" w:hAnsi="Times New Roman"/>
          <w:sz w:val="28"/>
          <w:szCs w:val="28"/>
        </w:rPr>
        <w:t>возвращено</w:t>
      </w:r>
      <w:r w:rsidR="00C17AEA">
        <w:rPr>
          <w:rFonts w:ascii="Times New Roman" w:hAnsi="Times New Roman"/>
          <w:sz w:val="28"/>
          <w:szCs w:val="28"/>
        </w:rPr>
        <w:t xml:space="preserve"> </w:t>
      </w:r>
      <w:r w:rsidR="00955652">
        <w:rPr>
          <w:rFonts w:ascii="Times New Roman" w:hAnsi="Times New Roman"/>
          <w:sz w:val="28"/>
          <w:szCs w:val="28"/>
        </w:rPr>
        <w:t xml:space="preserve"> </w:t>
      </w:r>
      <w:r w:rsidR="00C17AEA" w:rsidRPr="00C17AEA">
        <w:rPr>
          <w:rFonts w:ascii="Times New Roman" w:hAnsi="Times New Roman"/>
          <w:sz w:val="28"/>
          <w:szCs w:val="28"/>
        </w:rPr>
        <w:t>6431,875</w:t>
      </w:r>
      <w:r w:rsidR="00090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C17AEA">
        <w:rPr>
          <w:rFonts w:ascii="Times New Roman" w:hAnsi="Times New Roman"/>
          <w:sz w:val="28"/>
          <w:szCs w:val="28"/>
        </w:rPr>
        <w:t>.</w:t>
      </w:r>
      <w:r w:rsidR="00955652">
        <w:rPr>
          <w:rFonts w:ascii="Times New Roman" w:hAnsi="Times New Roman"/>
          <w:sz w:val="28"/>
          <w:szCs w:val="28"/>
        </w:rPr>
        <w:t xml:space="preserve"> </w:t>
      </w:r>
      <w:r w:rsidR="00C368F0">
        <w:rPr>
          <w:rFonts w:ascii="Times New Roman" w:hAnsi="Times New Roman"/>
          <w:sz w:val="28"/>
          <w:szCs w:val="28"/>
        </w:rPr>
        <w:t>реинвестированных средств</w:t>
      </w:r>
      <w:r w:rsidR="00C17AEA">
        <w:rPr>
          <w:rFonts w:ascii="Times New Roman" w:hAnsi="Times New Roman"/>
          <w:sz w:val="28"/>
          <w:szCs w:val="28"/>
        </w:rPr>
        <w:t>.</w:t>
      </w:r>
      <w:r w:rsidR="00C368F0">
        <w:rPr>
          <w:rFonts w:ascii="Times New Roman" w:hAnsi="Times New Roman"/>
          <w:sz w:val="28"/>
          <w:szCs w:val="28"/>
        </w:rPr>
        <w:t xml:space="preserve"> </w:t>
      </w:r>
      <w:r w:rsidR="00E83C9F">
        <w:rPr>
          <w:rFonts w:ascii="Times New Roman" w:hAnsi="Times New Roman"/>
          <w:sz w:val="28"/>
          <w:szCs w:val="28"/>
        </w:rPr>
        <w:t>Администрацией осуществля</w:t>
      </w:r>
      <w:r w:rsidR="005012CA">
        <w:rPr>
          <w:rFonts w:ascii="Times New Roman" w:hAnsi="Times New Roman"/>
          <w:sz w:val="28"/>
          <w:szCs w:val="28"/>
        </w:rPr>
        <w:t>л</w:t>
      </w:r>
      <w:r w:rsidR="00E83C9F">
        <w:rPr>
          <w:rFonts w:ascii="Times New Roman" w:hAnsi="Times New Roman"/>
          <w:sz w:val="28"/>
          <w:szCs w:val="28"/>
        </w:rPr>
        <w:t xml:space="preserve">ся </w:t>
      </w:r>
      <w:proofErr w:type="gramStart"/>
      <w:r w:rsidR="00E83C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3C9F">
        <w:rPr>
          <w:rFonts w:ascii="Times New Roman" w:hAnsi="Times New Roman"/>
          <w:sz w:val="28"/>
          <w:szCs w:val="28"/>
        </w:rPr>
        <w:t xml:space="preserve"> исполнением </w:t>
      </w:r>
      <w:r w:rsidR="005A5719">
        <w:rPr>
          <w:rFonts w:ascii="Times New Roman" w:hAnsi="Times New Roman"/>
          <w:sz w:val="28"/>
          <w:szCs w:val="28"/>
        </w:rPr>
        <w:t xml:space="preserve">условий </w:t>
      </w:r>
      <w:r w:rsidR="004E44F5">
        <w:rPr>
          <w:rFonts w:ascii="Times New Roman" w:hAnsi="Times New Roman"/>
          <w:sz w:val="28"/>
          <w:szCs w:val="28"/>
        </w:rPr>
        <w:t xml:space="preserve">муниципальных контрактов </w:t>
      </w:r>
      <w:r w:rsidR="00E83C9F">
        <w:rPr>
          <w:rFonts w:ascii="Times New Roman" w:hAnsi="Times New Roman"/>
          <w:sz w:val="28"/>
          <w:szCs w:val="28"/>
        </w:rPr>
        <w:t xml:space="preserve"> в части возврата средств получателями реинвестированных средств.</w:t>
      </w:r>
    </w:p>
    <w:p w:rsidR="00955652" w:rsidRDefault="00DA342A" w:rsidP="00A21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объявлен</w:t>
      </w:r>
      <w:r w:rsidR="00796EA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796EA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о</w:t>
      </w:r>
      <w:r w:rsidR="00955652">
        <w:rPr>
          <w:rFonts w:ascii="Times New Roman" w:hAnsi="Times New Roman"/>
          <w:sz w:val="28"/>
          <w:szCs w:val="28"/>
        </w:rPr>
        <w:t>тбор</w:t>
      </w:r>
      <w:r>
        <w:rPr>
          <w:rFonts w:ascii="Times New Roman" w:hAnsi="Times New Roman"/>
          <w:sz w:val="28"/>
          <w:szCs w:val="28"/>
        </w:rPr>
        <w:t>у</w:t>
      </w:r>
      <w:r w:rsidR="00955652">
        <w:rPr>
          <w:rFonts w:ascii="Times New Roman" w:hAnsi="Times New Roman"/>
          <w:sz w:val="28"/>
          <w:szCs w:val="28"/>
        </w:rPr>
        <w:t xml:space="preserve"> проектов </w:t>
      </w:r>
      <w:r>
        <w:rPr>
          <w:rFonts w:ascii="Times New Roman" w:hAnsi="Times New Roman"/>
          <w:sz w:val="28"/>
          <w:szCs w:val="28"/>
        </w:rPr>
        <w:t xml:space="preserve">для муниципальной программы </w:t>
      </w:r>
      <w:r w:rsidR="00955652">
        <w:rPr>
          <w:rFonts w:ascii="Times New Roman" w:hAnsi="Times New Roman"/>
          <w:sz w:val="28"/>
          <w:szCs w:val="28"/>
        </w:rPr>
        <w:t>по созданию рабочих мест</w:t>
      </w:r>
      <w:r w:rsidR="004E44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96EA5">
        <w:rPr>
          <w:rFonts w:ascii="Times New Roman" w:hAnsi="Times New Roman"/>
          <w:sz w:val="28"/>
          <w:szCs w:val="28"/>
        </w:rPr>
        <w:t xml:space="preserve">по результатам которых </w:t>
      </w:r>
      <w:r w:rsidR="005012CA">
        <w:rPr>
          <w:rFonts w:ascii="Times New Roman" w:hAnsi="Times New Roman"/>
          <w:sz w:val="28"/>
          <w:szCs w:val="28"/>
        </w:rPr>
        <w:t xml:space="preserve">заключены  </w:t>
      </w:r>
      <w:r>
        <w:rPr>
          <w:rFonts w:ascii="Times New Roman" w:hAnsi="Times New Roman"/>
          <w:sz w:val="28"/>
          <w:szCs w:val="28"/>
        </w:rPr>
        <w:t>муниципальны</w:t>
      </w:r>
      <w:r w:rsidR="005012CA">
        <w:rPr>
          <w:rFonts w:ascii="Times New Roman" w:hAnsi="Times New Roman"/>
          <w:sz w:val="28"/>
          <w:szCs w:val="28"/>
        </w:rPr>
        <w:t>е</w:t>
      </w:r>
      <w:r w:rsidR="004E4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</w:t>
      </w:r>
      <w:r w:rsidR="004C798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</w:t>
      </w:r>
      <w:r w:rsidR="005012CA">
        <w:rPr>
          <w:rFonts w:ascii="Times New Roman" w:hAnsi="Times New Roman"/>
          <w:sz w:val="28"/>
          <w:szCs w:val="28"/>
        </w:rPr>
        <w:t>(</w:t>
      </w:r>
      <w:r w:rsidR="00C17AEA" w:rsidRPr="00C17AEA">
        <w:rPr>
          <w:rFonts w:ascii="Times New Roman" w:hAnsi="Times New Roman"/>
          <w:sz w:val="28"/>
          <w:szCs w:val="28"/>
        </w:rPr>
        <w:t>четыре)</w:t>
      </w:r>
      <w:r w:rsidR="00C17A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12CA">
        <w:rPr>
          <w:rFonts w:ascii="Times New Roman" w:hAnsi="Times New Roman"/>
          <w:sz w:val="28"/>
          <w:szCs w:val="28"/>
        </w:rPr>
        <w:t xml:space="preserve"> на создание </w:t>
      </w:r>
      <w:r w:rsidR="00457BBD">
        <w:rPr>
          <w:rFonts w:ascii="Times New Roman" w:hAnsi="Times New Roman"/>
          <w:sz w:val="28"/>
          <w:szCs w:val="28"/>
        </w:rPr>
        <w:t>29</w:t>
      </w:r>
      <w:r w:rsidR="00C17A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12CA">
        <w:rPr>
          <w:rFonts w:ascii="Times New Roman" w:hAnsi="Times New Roman"/>
          <w:sz w:val="28"/>
          <w:szCs w:val="28"/>
        </w:rPr>
        <w:t xml:space="preserve">р.м. с возвратом в </w:t>
      </w:r>
      <w:r w:rsidR="005012CA" w:rsidRPr="00457BBD">
        <w:rPr>
          <w:rFonts w:ascii="Times New Roman" w:hAnsi="Times New Roman"/>
          <w:sz w:val="28"/>
          <w:szCs w:val="28"/>
        </w:rPr>
        <w:t>201</w:t>
      </w:r>
      <w:r w:rsidR="00C17AEA" w:rsidRPr="00457BBD">
        <w:rPr>
          <w:rFonts w:ascii="Times New Roman" w:hAnsi="Times New Roman"/>
          <w:sz w:val="28"/>
          <w:szCs w:val="28"/>
        </w:rPr>
        <w:t>5</w:t>
      </w:r>
      <w:r w:rsidR="005012CA" w:rsidRPr="00457BBD">
        <w:rPr>
          <w:rFonts w:ascii="Times New Roman" w:hAnsi="Times New Roman"/>
          <w:sz w:val="28"/>
          <w:szCs w:val="28"/>
        </w:rPr>
        <w:t>-201</w:t>
      </w:r>
      <w:r w:rsidR="00C17AEA" w:rsidRPr="00457BBD">
        <w:rPr>
          <w:rFonts w:ascii="Times New Roman" w:hAnsi="Times New Roman"/>
          <w:sz w:val="28"/>
          <w:szCs w:val="28"/>
        </w:rPr>
        <w:t>6</w:t>
      </w:r>
      <w:r w:rsidR="00090197">
        <w:rPr>
          <w:rFonts w:ascii="Times New Roman" w:hAnsi="Times New Roman"/>
          <w:sz w:val="28"/>
          <w:szCs w:val="28"/>
        </w:rPr>
        <w:t xml:space="preserve"> </w:t>
      </w:r>
      <w:r w:rsidR="005012CA">
        <w:rPr>
          <w:rFonts w:ascii="Times New Roman" w:hAnsi="Times New Roman"/>
          <w:sz w:val="28"/>
          <w:szCs w:val="28"/>
        </w:rPr>
        <w:t xml:space="preserve">гг. </w:t>
      </w:r>
    </w:p>
    <w:p w:rsidR="00457BBD" w:rsidRDefault="00457BBD" w:rsidP="00F21F10">
      <w:pPr>
        <w:tabs>
          <w:tab w:val="left" w:pos="7312"/>
        </w:tabs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4"/>
        <w:tblW w:w="9781" w:type="dxa"/>
        <w:tblInd w:w="-459" w:type="dxa"/>
        <w:tblLayout w:type="fixed"/>
        <w:tblLook w:val="04A0"/>
      </w:tblPr>
      <w:tblGrid>
        <w:gridCol w:w="2977"/>
        <w:gridCol w:w="1629"/>
        <w:gridCol w:w="1843"/>
        <w:gridCol w:w="1559"/>
        <w:gridCol w:w="1773"/>
      </w:tblGrid>
      <w:tr w:rsidR="00457BBD" w:rsidRPr="004B62D6" w:rsidTr="00C0299D">
        <w:trPr>
          <w:trHeight w:val="338"/>
        </w:trPr>
        <w:tc>
          <w:tcPr>
            <w:tcW w:w="2977" w:type="dxa"/>
            <w:vMerge w:val="restart"/>
          </w:tcPr>
          <w:p w:rsidR="00457BBD" w:rsidRPr="00457BBD" w:rsidRDefault="00457BBD" w:rsidP="006B1B66">
            <w:pPr>
              <w:tabs>
                <w:tab w:val="left" w:pos="731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7BBD" w:rsidRPr="00C0299D" w:rsidRDefault="00457BBD" w:rsidP="00C0299D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72" w:type="dxa"/>
            <w:gridSpan w:val="2"/>
          </w:tcPr>
          <w:p w:rsidR="00457BBD" w:rsidRPr="00457BBD" w:rsidRDefault="00457BBD" w:rsidP="006B1B66">
            <w:pPr>
              <w:tabs>
                <w:tab w:val="center" w:pos="1593"/>
                <w:tab w:val="left" w:pos="2487"/>
                <w:tab w:val="left" w:pos="7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ab/>
              <w:t>2013 год</w:t>
            </w: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332" w:type="dxa"/>
            <w:gridSpan w:val="2"/>
          </w:tcPr>
          <w:p w:rsidR="00457BBD" w:rsidRPr="00457BBD" w:rsidRDefault="00457BBD" w:rsidP="006B1B66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457BBD" w:rsidRPr="004B62D6" w:rsidTr="00C0299D">
        <w:trPr>
          <w:trHeight w:val="541"/>
        </w:trPr>
        <w:tc>
          <w:tcPr>
            <w:tcW w:w="2977" w:type="dxa"/>
            <w:vMerge/>
          </w:tcPr>
          <w:p w:rsidR="00457BBD" w:rsidRPr="00457BBD" w:rsidRDefault="00457BBD" w:rsidP="006B1B66">
            <w:pPr>
              <w:tabs>
                <w:tab w:val="left" w:pos="731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семей/чел.</w:t>
            </w:r>
          </w:p>
        </w:tc>
        <w:tc>
          <w:tcPr>
            <w:tcW w:w="1843" w:type="dxa"/>
          </w:tcPr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Объем средств</w:t>
            </w:r>
          </w:p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семей/чел.</w:t>
            </w:r>
          </w:p>
        </w:tc>
        <w:tc>
          <w:tcPr>
            <w:tcW w:w="1773" w:type="dxa"/>
          </w:tcPr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Объемсредств</w:t>
            </w:r>
            <w:proofErr w:type="spellEnd"/>
          </w:p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457BBD" w:rsidRPr="004B62D6" w:rsidTr="00C0299D">
        <w:trPr>
          <w:trHeight w:val="236"/>
        </w:trPr>
        <w:tc>
          <w:tcPr>
            <w:tcW w:w="2977" w:type="dxa"/>
          </w:tcPr>
          <w:p w:rsidR="00457BBD" w:rsidRPr="00457BBD" w:rsidRDefault="00457BBD" w:rsidP="006B1B66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457BBD" w:rsidRPr="00457BBD" w:rsidRDefault="00457BBD" w:rsidP="006B1B66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7BBD" w:rsidRPr="00457BBD" w:rsidRDefault="00457BBD" w:rsidP="006B1B66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7BBD" w:rsidRPr="00457BBD" w:rsidRDefault="00457BBD" w:rsidP="006B1B66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457BBD" w:rsidRPr="00457BBD" w:rsidRDefault="00457BBD" w:rsidP="006B1B66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57BBD" w:rsidRPr="004B62D6" w:rsidTr="0046575C">
        <w:trPr>
          <w:trHeight w:val="432"/>
        </w:trPr>
        <w:tc>
          <w:tcPr>
            <w:tcW w:w="2977" w:type="dxa"/>
          </w:tcPr>
          <w:p w:rsidR="00457BBD" w:rsidRPr="00C0299D" w:rsidRDefault="00457BBD" w:rsidP="00C02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99D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proofErr w:type="gramStart"/>
            <w:r w:rsidRPr="00C0299D">
              <w:rPr>
                <w:rFonts w:ascii="Times New Roman" w:hAnsi="Times New Roman"/>
                <w:sz w:val="24"/>
                <w:szCs w:val="24"/>
              </w:rPr>
              <w:t>переселяемым</w:t>
            </w:r>
            <w:proofErr w:type="gramEnd"/>
            <w:r w:rsidRPr="00C0299D">
              <w:rPr>
                <w:rFonts w:ascii="Times New Roman" w:hAnsi="Times New Roman"/>
                <w:sz w:val="24"/>
                <w:szCs w:val="24"/>
              </w:rPr>
              <w:t xml:space="preserve">  из ветхого жилья</w:t>
            </w:r>
          </w:p>
        </w:tc>
        <w:tc>
          <w:tcPr>
            <w:tcW w:w="1629" w:type="dxa"/>
            <w:vAlign w:val="center"/>
          </w:tcPr>
          <w:p w:rsidR="00457BBD" w:rsidRPr="004B62D6" w:rsidRDefault="00457BBD" w:rsidP="0046575C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2D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457BBD" w:rsidRPr="004B62D6" w:rsidRDefault="00457BBD" w:rsidP="0046575C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2D6">
              <w:rPr>
                <w:rFonts w:ascii="Times New Roman" w:hAnsi="Times New Roman"/>
                <w:sz w:val="24"/>
                <w:szCs w:val="24"/>
              </w:rPr>
              <w:t>7156,1</w:t>
            </w:r>
          </w:p>
        </w:tc>
        <w:tc>
          <w:tcPr>
            <w:tcW w:w="1559" w:type="dxa"/>
            <w:vAlign w:val="center"/>
          </w:tcPr>
          <w:p w:rsidR="00457BBD" w:rsidRPr="004B62D6" w:rsidRDefault="00457BBD" w:rsidP="0046575C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2D6">
              <w:rPr>
                <w:rFonts w:ascii="Times New Roman" w:hAnsi="Times New Roman"/>
                <w:sz w:val="24"/>
                <w:szCs w:val="24"/>
              </w:rPr>
              <w:t>25/54</w:t>
            </w:r>
          </w:p>
        </w:tc>
        <w:tc>
          <w:tcPr>
            <w:tcW w:w="1773" w:type="dxa"/>
            <w:vAlign w:val="center"/>
          </w:tcPr>
          <w:p w:rsidR="00457BBD" w:rsidRPr="004B62D6" w:rsidRDefault="00457BBD" w:rsidP="0046575C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2D6">
              <w:rPr>
                <w:rFonts w:ascii="Times New Roman" w:hAnsi="Times New Roman"/>
                <w:sz w:val="24"/>
                <w:szCs w:val="24"/>
              </w:rPr>
              <w:t>38750,6</w:t>
            </w:r>
          </w:p>
        </w:tc>
      </w:tr>
    </w:tbl>
    <w:p w:rsidR="00BA7536" w:rsidRDefault="00EC3C8A" w:rsidP="00EC3C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3C8A">
        <w:rPr>
          <w:rFonts w:ascii="Times New Roman" w:hAnsi="Times New Roman"/>
          <w:b/>
          <w:sz w:val="28"/>
          <w:szCs w:val="28"/>
        </w:rPr>
        <w:lastRenderedPageBreak/>
        <w:t xml:space="preserve">Содействие </w:t>
      </w:r>
      <w:proofErr w:type="gramStart"/>
      <w:r w:rsidRPr="00EC3C8A">
        <w:rPr>
          <w:rFonts w:ascii="Times New Roman" w:hAnsi="Times New Roman"/>
          <w:b/>
          <w:sz w:val="28"/>
          <w:szCs w:val="28"/>
        </w:rPr>
        <w:t>переселяемым</w:t>
      </w:r>
      <w:proofErr w:type="gramEnd"/>
      <w:r w:rsidRPr="00EC3C8A">
        <w:rPr>
          <w:rFonts w:ascii="Times New Roman" w:hAnsi="Times New Roman"/>
          <w:b/>
          <w:sz w:val="28"/>
          <w:szCs w:val="28"/>
        </w:rPr>
        <w:t xml:space="preserve">  из ветхого жилья</w:t>
      </w:r>
    </w:p>
    <w:p w:rsidR="00EC3C8A" w:rsidRDefault="00EC3C8A" w:rsidP="00EC3C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1040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6"/>
        <w:gridCol w:w="222"/>
        <w:gridCol w:w="4860"/>
      </w:tblGrid>
      <w:tr w:rsidR="00EC3C8A" w:rsidRPr="00C0299D" w:rsidTr="00C0299D">
        <w:trPr>
          <w:trHeight w:val="4207"/>
        </w:trPr>
        <w:tc>
          <w:tcPr>
            <w:tcW w:w="5368" w:type="dxa"/>
          </w:tcPr>
          <w:p w:rsidR="00EC3C8A" w:rsidRPr="00C0299D" w:rsidRDefault="00A23DB0" w:rsidP="00EC3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299D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en-US"/>
              </w:rPr>
              <w:drawing>
                <wp:inline distT="0" distB="0" distL="0" distR="0">
                  <wp:extent cx="3222914" cy="2446317"/>
                  <wp:effectExtent l="19050" t="0" r="15586" b="0"/>
                  <wp:docPr id="22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EC3C8A" w:rsidRPr="00C0299D" w:rsidRDefault="00EC3C8A" w:rsidP="00C0299D">
            <w:pPr>
              <w:spacing w:after="0" w:line="240" w:lineRule="auto"/>
              <w:ind w:left="-14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08" w:type="dxa"/>
          </w:tcPr>
          <w:p w:rsidR="00EC3C8A" w:rsidRPr="00C0299D" w:rsidRDefault="00C0299D" w:rsidP="00C0299D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299D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en-US"/>
              </w:rPr>
              <w:drawing>
                <wp:inline distT="0" distB="0" distL="0" distR="0">
                  <wp:extent cx="2990850" cy="2409825"/>
                  <wp:effectExtent l="19050" t="0" r="19050" b="0"/>
                  <wp:docPr id="31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3A1C09" w:rsidRDefault="00955652" w:rsidP="000901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1.2</w:t>
      </w:r>
      <w:proofErr w:type="gramStart"/>
      <w:r w:rsidR="00C029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91B07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D91B07">
        <w:rPr>
          <w:rFonts w:ascii="Times New Roman" w:hAnsi="Times New Roman"/>
          <w:b/>
          <w:sz w:val="28"/>
          <w:szCs w:val="28"/>
          <w:u w:val="single"/>
        </w:rPr>
        <w:t xml:space="preserve"> области региональных программ</w:t>
      </w:r>
    </w:p>
    <w:p w:rsidR="00090197" w:rsidRDefault="00090197" w:rsidP="000901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69FF" w:rsidRDefault="00BD69FF" w:rsidP="00D01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0194E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  формир</w:t>
      </w:r>
      <w:r w:rsidR="004E44F5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заяв</w:t>
      </w:r>
      <w:r w:rsidR="004E44F5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E44F5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разработк</w:t>
      </w:r>
      <w:r w:rsidR="004E44F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проектов, составле</w:t>
      </w:r>
      <w:r w:rsidR="004E44F5">
        <w:rPr>
          <w:rFonts w:ascii="Times New Roman" w:hAnsi="Times New Roman"/>
          <w:sz w:val="28"/>
          <w:szCs w:val="28"/>
        </w:rPr>
        <w:t>ния и предоставления отчетности в Министерства Пермского края</w:t>
      </w:r>
      <w:r w:rsidR="002C3E97">
        <w:rPr>
          <w:rFonts w:ascii="Times New Roman" w:hAnsi="Times New Roman"/>
          <w:sz w:val="28"/>
          <w:szCs w:val="28"/>
        </w:rPr>
        <w:t>.</w:t>
      </w:r>
    </w:p>
    <w:p w:rsidR="002C3E97" w:rsidRDefault="00B213C8" w:rsidP="006A2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D69FF">
        <w:rPr>
          <w:rFonts w:ascii="Times New Roman" w:hAnsi="Times New Roman"/>
          <w:sz w:val="28"/>
          <w:szCs w:val="28"/>
        </w:rPr>
        <w:t>азработан</w:t>
      </w:r>
      <w:r w:rsidR="00090197">
        <w:rPr>
          <w:rFonts w:ascii="Times New Roman" w:hAnsi="Times New Roman"/>
          <w:sz w:val="28"/>
          <w:szCs w:val="28"/>
        </w:rPr>
        <w:t>а м</w:t>
      </w:r>
      <w:r w:rsidR="00090197" w:rsidRPr="00090197">
        <w:rPr>
          <w:rFonts w:ascii="Times New Roman" w:hAnsi="Times New Roman"/>
          <w:sz w:val="28"/>
          <w:szCs w:val="28"/>
        </w:rPr>
        <w:t>униципальная программа «Развитие территории городского округа «Город Губаха» на 2014 – 2017 годы»</w:t>
      </w:r>
      <w:r w:rsidR="00E232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осуществлялась реализация</w:t>
      </w:r>
      <w:r w:rsidR="00F14F20">
        <w:rPr>
          <w:rFonts w:ascii="Times New Roman" w:hAnsi="Times New Roman"/>
          <w:sz w:val="28"/>
          <w:szCs w:val="28"/>
        </w:rPr>
        <w:t xml:space="preserve"> мероприятий, утвержденных постановлени</w:t>
      </w:r>
      <w:r w:rsidR="00F54A5C">
        <w:rPr>
          <w:rFonts w:ascii="Times New Roman" w:hAnsi="Times New Roman"/>
          <w:sz w:val="28"/>
          <w:szCs w:val="28"/>
        </w:rPr>
        <w:t xml:space="preserve">ями </w:t>
      </w:r>
      <w:r w:rsidR="00090197">
        <w:rPr>
          <w:rFonts w:ascii="Times New Roman" w:hAnsi="Times New Roman"/>
          <w:sz w:val="28"/>
          <w:szCs w:val="28"/>
        </w:rPr>
        <w:t>Правительства Пермского края</w:t>
      </w:r>
      <w:r w:rsidR="00F54A5C">
        <w:rPr>
          <w:rFonts w:ascii="Times New Roman" w:hAnsi="Times New Roman"/>
          <w:sz w:val="28"/>
          <w:szCs w:val="28"/>
        </w:rPr>
        <w:t xml:space="preserve">. </w:t>
      </w:r>
    </w:p>
    <w:p w:rsidR="00F717FE" w:rsidRPr="008E50A2" w:rsidRDefault="00C66ACB" w:rsidP="008E5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течение 201</w:t>
      </w:r>
      <w:r w:rsidR="00090197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483690">
        <w:rPr>
          <w:rFonts w:ascii="Times New Roman" w:hAnsi="Times New Roman"/>
          <w:sz w:val="28"/>
          <w:szCs w:val="28"/>
        </w:rPr>
        <w:t xml:space="preserve">сформированы  и </w:t>
      </w:r>
      <w:r>
        <w:rPr>
          <w:rFonts w:ascii="Times New Roman" w:hAnsi="Times New Roman"/>
          <w:sz w:val="28"/>
          <w:szCs w:val="28"/>
        </w:rPr>
        <w:t xml:space="preserve">утверждены Постановлениями Пермского края </w:t>
      </w:r>
      <w:r w:rsidR="00090197">
        <w:rPr>
          <w:rFonts w:ascii="Times New Roman" w:hAnsi="Times New Roman"/>
          <w:sz w:val="28"/>
          <w:szCs w:val="28"/>
        </w:rPr>
        <w:t>1</w:t>
      </w:r>
      <w:r w:rsidR="00E107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заяв</w:t>
      </w:r>
      <w:r w:rsidR="000901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к, из них </w:t>
      </w:r>
      <w:r w:rsidR="00090197">
        <w:rPr>
          <w:rFonts w:ascii="Times New Roman" w:hAnsi="Times New Roman"/>
          <w:sz w:val="28"/>
          <w:szCs w:val="28"/>
        </w:rPr>
        <w:t>11</w:t>
      </w:r>
      <w:r w:rsidR="00591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 w:rsidR="000901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8E50A2">
        <w:rPr>
          <w:rFonts w:ascii="Times New Roman" w:hAnsi="Times New Roman"/>
          <w:sz w:val="28"/>
          <w:szCs w:val="28"/>
        </w:rPr>
        <w:t xml:space="preserve"> – ПРП </w:t>
      </w:r>
      <w:r w:rsidR="00090197">
        <w:rPr>
          <w:rFonts w:ascii="Times New Roman" w:hAnsi="Times New Roman"/>
          <w:sz w:val="28"/>
          <w:szCs w:val="28"/>
        </w:rPr>
        <w:t>«</w:t>
      </w:r>
      <w:r w:rsidR="00090197" w:rsidRPr="00090197">
        <w:rPr>
          <w:rFonts w:ascii="Times New Roman" w:hAnsi="Times New Roman"/>
          <w:sz w:val="28"/>
          <w:szCs w:val="28"/>
        </w:rPr>
        <w:t>Первичные меры пожарной безопасности и благоустройство территории</w:t>
      </w:r>
      <w:r w:rsidR="00090197">
        <w:rPr>
          <w:rFonts w:ascii="Times New Roman" w:hAnsi="Times New Roman"/>
          <w:sz w:val="28"/>
          <w:szCs w:val="28"/>
        </w:rPr>
        <w:t xml:space="preserve">», 1 заявка по </w:t>
      </w:r>
      <w:r w:rsidR="00CD1AC1">
        <w:rPr>
          <w:rFonts w:ascii="Times New Roman" w:hAnsi="Times New Roman"/>
          <w:sz w:val="28"/>
          <w:szCs w:val="28"/>
        </w:rPr>
        <w:t>о</w:t>
      </w:r>
      <w:r w:rsidR="00CD1AC1" w:rsidRPr="00CD1AC1">
        <w:rPr>
          <w:rFonts w:ascii="Times New Roman" w:hAnsi="Times New Roman"/>
          <w:sz w:val="28"/>
          <w:szCs w:val="28"/>
        </w:rPr>
        <w:t>рганизаци</w:t>
      </w:r>
      <w:r w:rsidR="00CD1AC1">
        <w:rPr>
          <w:rFonts w:ascii="Times New Roman" w:hAnsi="Times New Roman"/>
          <w:sz w:val="28"/>
          <w:szCs w:val="28"/>
        </w:rPr>
        <w:t>и</w:t>
      </w:r>
      <w:r w:rsidR="00CD1AC1" w:rsidRPr="00CD1AC1">
        <w:rPr>
          <w:rFonts w:ascii="Times New Roman" w:hAnsi="Times New Roman"/>
          <w:sz w:val="28"/>
          <w:szCs w:val="28"/>
        </w:rPr>
        <w:t xml:space="preserve"> компактного проживания жителей бывших шахтерских городов и поселков Пермского края</w:t>
      </w:r>
      <w:r w:rsidR="00E10770">
        <w:rPr>
          <w:rFonts w:ascii="Times New Roman" w:hAnsi="Times New Roman"/>
          <w:sz w:val="28"/>
          <w:szCs w:val="28"/>
        </w:rPr>
        <w:t xml:space="preserve"> и </w:t>
      </w:r>
      <w:r w:rsidR="008E50A2">
        <w:rPr>
          <w:rFonts w:ascii="Times New Roman" w:hAnsi="Times New Roman"/>
          <w:sz w:val="28"/>
          <w:szCs w:val="28"/>
        </w:rPr>
        <w:t>1 заявка</w:t>
      </w:r>
      <w:r w:rsidR="008E50A2">
        <w:rPr>
          <w:b/>
        </w:rPr>
        <w:t xml:space="preserve"> – </w:t>
      </w:r>
      <w:r w:rsidR="008E50A2">
        <w:rPr>
          <w:rFonts w:ascii="Times New Roman" w:hAnsi="Times New Roman"/>
          <w:sz w:val="28"/>
          <w:szCs w:val="28"/>
        </w:rPr>
        <w:t xml:space="preserve">ПРП </w:t>
      </w:r>
      <w:r w:rsidR="008E50A2" w:rsidRPr="008E50A2">
        <w:rPr>
          <w:rFonts w:ascii="Times New Roman" w:hAnsi="Times New Roman"/>
          <w:sz w:val="28"/>
          <w:szCs w:val="28"/>
        </w:rPr>
        <w:t>«Приведение в нормативное состояние объектов общественной инфраструктуры муниципального значения»</w:t>
      </w:r>
      <w:r>
        <w:rPr>
          <w:rFonts w:ascii="Times New Roman" w:hAnsi="Times New Roman"/>
          <w:sz w:val="28"/>
          <w:szCs w:val="28"/>
        </w:rPr>
        <w:t xml:space="preserve">, осуществлялась  их  </w:t>
      </w:r>
      <w:proofErr w:type="spellStart"/>
      <w:r>
        <w:rPr>
          <w:rFonts w:ascii="Times New Roman" w:hAnsi="Times New Roman"/>
          <w:sz w:val="28"/>
          <w:szCs w:val="28"/>
        </w:rPr>
        <w:t>реализция</w:t>
      </w:r>
      <w:proofErr w:type="spellEnd"/>
      <w:r w:rsidR="00F717F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66ACB" w:rsidRDefault="00F717FE" w:rsidP="008E5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66ACB">
        <w:rPr>
          <w:rFonts w:ascii="Times New Roman" w:hAnsi="Times New Roman"/>
          <w:sz w:val="28"/>
          <w:szCs w:val="28"/>
        </w:rPr>
        <w:t xml:space="preserve">ривлечено </w:t>
      </w:r>
      <w:r w:rsidR="008E50A2">
        <w:rPr>
          <w:rFonts w:ascii="Times New Roman" w:hAnsi="Times New Roman"/>
          <w:sz w:val="28"/>
          <w:szCs w:val="28"/>
        </w:rPr>
        <w:t xml:space="preserve">в 2014 </w:t>
      </w:r>
      <w:r>
        <w:rPr>
          <w:rFonts w:ascii="Times New Roman" w:hAnsi="Times New Roman"/>
          <w:sz w:val="28"/>
          <w:szCs w:val="28"/>
        </w:rPr>
        <w:t>году –</w:t>
      </w:r>
      <w:r w:rsidR="00285E14">
        <w:rPr>
          <w:rFonts w:ascii="Times New Roman" w:hAnsi="Times New Roman"/>
          <w:sz w:val="28"/>
          <w:szCs w:val="28"/>
        </w:rPr>
        <w:t xml:space="preserve"> </w:t>
      </w:r>
      <w:r w:rsidR="008E50A2">
        <w:rPr>
          <w:rFonts w:ascii="Times New Roman" w:hAnsi="Times New Roman"/>
          <w:sz w:val="28"/>
          <w:szCs w:val="28"/>
        </w:rPr>
        <w:t xml:space="preserve">126 069,65538 </w:t>
      </w:r>
      <w:r>
        <w:rPr>
          <w:rFonts w:ascii="Times New Roman" w:hAnsi="Times New Roman"/>
          <w:sz w:val="28"/>
          <w:szCs w:val="28"/>
        </w:rPr>
        <w:t>тыс.</w:t>
      </w:r>
      <w:r w:rsidR="008E5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C66ACB">
        <w:rPr>
          <w:rFonts w:ascii="Times New Roman" w:hAnsi="Times New Roman"/>
          <w:sz w:val="28"/>
          <w:szCs w:val="28"/>
        </w:rPr>
        <w:t xml:space="preserve"> </w:t>
      </w:r>
      <w:r w:rsidR="00285E14">
        <w:rPr>
          <w:rFonts w:ascii="Times New Roman" w:hAnsi="Times New Roman"/>
          <w:sz w:val="28"/>
          <w:szCs w:val="28"/>
        </w:rPr>
        <w:t>сре</w:t>
      </w:r>
      <w:proofErr w:type="gramStart"/>
      <w:r w:rsidR="00285E14">
        <w:rPr>
          <w:rFonts w:ascii="Times New Roman" w:hAnsi="Times New Roman"/>
          <w:sz w:val="28"/>
          <w:szCs w:val="28"/>
        </w:rPr>
        <w:t>дств кр</w:t>
      </w:r>
      <w:proofErr w:type="gramEnd"/>
      <w:r w:rsidR="00285E14">
        <w:rPr>
          <w:rFonts w:ascii="Times New Roman" w:hAnsi="Times New Roman"/>
          <w:sz w:val="28"/>
          <w:szCs w:val="28"/>
        </w:rPr>
        <w:t>аевого бюджета</w:t>
      </w:r>
      <w:r w:rsidR="00483690">
        <w:rPr>
          <w:rFonts w:ascii="Times New Roman" w:hAnsi="Times New Roman"/>
          <w:sz w:val="28"/>
          <w:szCs w:val="28"/>
        </w:rPr>
        <w:t>.</w:t>
      </w:r>
      <w:r w:rsidR="00285E14" w:rsidRPr="00285E14">
        <w:rPr>
          <w:rFonts w:ascii="Times New Roman" w:hAnsi="Times New Roman"/>
          <w:sz w:val="28"/>
          <w:szCs w:val="28"/>
        </w:rPr>
        <w:t xml:space="preserve"> </w:t>
      </w:r>
      <w:r w:rsidR="00285E14">
        <w:rPr>
          <w:rFonts w:ascii="Times New Roman" w:hAnsi="Times New Roman"/>
          <w:sz w:val="28"/>
          <w:szCs w:val="28"/>
        </w:rPr>
        <w:t xml:space="preserve">Информация предоставлена в </w:t>
      </w:r>
      <w:r w:rsidR="0064600F">
        <w:rPr>
          <w:rFonts w:ascii="Times New Roman" w:hAnsi="Times New Roman"/>
          <w:sz w:val="28"/>
          <w:szCs w:val="28"/>
        </w:rPr>
        <w:t>таблице</w:t>
      </w:r>
      <w:r w:rsidR="00285E14">
        <w:rPr>
          <w:rFonts w:ascii="Times New Roman" w:hAnsi="Times New Roman"/>
          <w:sz w:val="28"/>
          <w:szCs w:val="28"/>
        </w:rPr>
        <w:t xml:space="preserve"> </w:t>
      </w:r>
      <w:r w:rsidR="00F21F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E10770" w:rsidRDefault="00E10770" w:rsidP="008E50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31C9" w:rsidRDefault="00C0299D" w:rsidP="008E50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1.3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020DB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="001020DB">
        <w:rPr>
          <w:rFonts w:ascii="Times New Roman" w:hAnsi="Times New Roman"/>
          <w:b/>
          <w:sz w:val="28"/>
          <w:szCs w:val="28"/>
          <w:u w:val="single"/>
        </w:rPr>
        <w:t xml:space="preserve"> области государственной программы Пермского края</w:t>
      </w:r>
    </w:p>
    <w:p w:rsidR="008E50A2" w:rsidRDefault="008E50A2" w:rsidP="008E50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20DB" w:rsidRDefault="00613414" w:rsidP="00613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</w:t>
      </w:r>
      <w:r w:rsidRPr="00613414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613414">
        <w:rPr>
          <w:rFonts w:ascii="Times New Roman" w:hAnsi="Times New Roman"/>
          <w:sz w:val="28"/>
          <w:szCs w:val="28"/>
        </w:rPr>
        <w:t xml:space="preserve"> компактного проживания жителей бывших шахтерских городов и поселков Пермского края</w:t>
      </w:r>
      <w:r>
        <w:rPr>
          <w:rFonts w:ascii="Times New Roman" w:hAnsi="Times New Roman"/>
          <w:sz w:val="28"/>
          <w:szCs w:val="28"/>
        </w:rPr>
        <w:t xml:space="preserve"> на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Губахи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велись работы по р</w:t>
      </w:r>
      <w:r w:rsidRPr="00613414">
        <w:rPr>
          <w:rFonts w:ascii="Times New Roman" w:hAnsi="Times New Roman"/>
          <w:sz w:val="28"/>
          <w:szCs w:val="28"/>
        </w:rPr>
        <w:t>емонт</w:t>
      </w:r>
      <w:r>
        <w:rPr>
          <w:rFonts w:ascii="Times New Roman" w:hAnsi="Times New Roman"/>
          <w:sz w:val="28"/>
          <w:szCs w:val="28"/>
        </w:rPr>
        <w:t>у</w:t>
      </w:r>
      <w:r w:rsidRPr="00613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45 </w:t>
      </w:r>
      <w:r w:rsidRPr="00613414">
        <w:rPr>
          <w:rFonts w:ascii="Times New Roman" w:hAnsi="Times New Roman"/>
          <w:sz w:val="28"/>
          <w:szCs w:val="28"/>
        </w:rPr>
        <w:t xml:space="preserve">пустующих жилых помещений жилого дома в </w:t>
      </w:r>
      <w:proofErr w:type="gramStart"/>
      <w:r w:rsidRPr="00613414">
        <w:rPr>
          <w:rFonts w:ascii="Times New Roman" w:hAnsi="Times New Roman"/>
          <w:sz w:val="28"/>
          <w:szCs w:val="28"/>
        </w:rPr>
        <w:t>г</w:t>
      </w:r>
      <w:proofErr w:type="gramEnd"/>
      <w:r w:rsidRPr="00613414">
        <w:rPr>
          <w:rFonts w:ascii="Times New Roman" w:hAnsi="Times New Roman"/>
          <w:sz w:val="28"/>
          <w:szCs w:val="28"/>
        </w:rPr>
        <w:t>. Губаха, пос. Углеуральский, ул. Чернышевского, 54</w:t>
      </w:r>
      <w:r>
        <w:rPr>
          <w:rFonts w:ascii="Times New Roman" w:hAnsi="Times New Roman"/>
          <w:sz w:val="28"/>
          <w:szCs w:val="28"/>
        </w:rPr>
        <w:t>.</w:t>
      </w:r>
    </w:p>
    <w:p w:rsidR="00613414" w:rsidRPr="00613414" w:rsidRDefault="00613414" w:rsidP="00613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982" w:rsidRDefault="004C7982" w:rsidP="008E50A2">
      <w:pPr>
        <w:tabs>
          <w:tab w:val="left" w:pos="8659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1020DB"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 w:rsidR="00C029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91B07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D91B07">
        <w:rPr>
          <w:rFonts w:ascii="Times New Roman" w:hAnsi="Times New Roman"/>
          <w:b/>
          <w:sz w:val="28"/>
          <w:szCs w:val="28"/>
          <w:u w:val="single"/>
        </w:rPr>
        <w:t xml:space="preserve"> области инвестиционных  програм</w:t>
      </w:r>
      <w:r w:rsidR="00483690">
        <w:rPr>
          <w:rFonts w:ascii="Times New Roman" w:hAnsi="Times New Roman"/>
          <w:b/>
          <w:sz w:val="28"/>
          <w:szCs w:val="28"/>
          <w:u w:val="single"/>
        </w:rPr>
        <w:t>м</w:t>
      </w:r>
    </w:p>
    <w:p w:rsidR="008E50A2" w:rsidRDefault="008E50A2" w:rsidP="008E50A2">
      <w:pPr>
        <w:tabs>
          <w:tab w:val="left" w:pos="8659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C7C07" w:rsidRPr="00483690" w:rsidRDefault="004C7982" w:rsidP="00E10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690">
        <w:rPr>
          <w:rFonts w:ascii="Times New Roman" w:hAnsi="Times New Roman"/>
          <w:sz w:val="28"/>
          <w:szCs w:val="28"/>
        </w:rPr>
        <w:t xml:space="preserve">  В течение года  </w:t>
      </w:r>
      <w:r w:rsidR="00483690" w:rsidRPr="00483690">
        <w:rPr>
          <w:rFonts w:ascii="Times New Roman" w:hAnsi="Times New Roman"/>
          <w:sz w:val="28"/>
          <w:szCs w:val="28"/>
        </w:rPr>
        <w:t>сформирован</w:t>
      </w:r>
      <w:r w:rsidR="00E10770">
        <w:rPr>
          <w:rFonts w:ascii="Times New Roman" w:hAnsi="Times New Roman"/>
          <w:sz w:val="28"/>
          <w:szCs w:val="28"/>
        </w:rPr>
        <w:t>а</w:t>
      </w:r>
      <w:r w:rsidR="00483690" w:rsidRPr="00483690">
        <w:rPr>
          <w:rFonts w:ascii="Times New Roman" w:hAnsi="Times New Roman"/>
          <w:sz w:val="28"/>
          <w:szCs w:val="28"/>
        </w:rPr>
        <w:t xml:space="preserve"> и </w:t>
      </w:r>
      <w:r w:rsidRPr="00483690">
        <w:rPr>
          <w:rFonts w:ascii="Times New Roman" w:hAnsi="Times New Roman"/>
          <w:sz w:val="28"/>
          <w:szCs w:val="28"/>
        </w:rPr>
        <w:t>утвержден</w:t>
      </w:r>
      <w:r w:rsidR="00E10770">
        <w:rPr>
          <w:rFonts w:ascii="Times New Roman" w:hAnsi="Times New Roman"/>
          <w:sz w:val="28"/>
          <w:szCs w:val="28"/>
        </w:rPr>
        <w:t>а</w:t>
      </w:r>
      <w:r w:rsidR="00483690">
        <w:rPr>
          <w:rFonts w:ascii="Times New Roman" w:hAnsi="Times New Roman"/>
          <w:sz w:val="28"/>
          <w:szCs w:val="28"/>
        </w:rPr>
        <w:t xml:space="preserve"> Постановлени</w:t>
      </w:r>
      <w:r w:rsidR="00E10770">
        <w:rPr>
          <w:rFonts w:ascii="Times New Roman" w:hAnsi="Times New Roman"/>
          <w:sz w:val="28"/>
          <w:szCs w:val="28"/>
        </w:rPr>
        <w:t>е</w:t>
      </w:r>
      <w:r w:rsidR="00483690">
        <w:rPr>
          <w:rFonts w:ascii="Times New Roman" w:hAnsi="Times New Roman"/>
          <w:sz w:val="28"/>
          <w:szCs w:val="28"/>
        </w:rPr>
        <w:t xml:space="preserve">м </w:t>
      </w:r>
      <w:r w:rsidR="00E10770">
        <w:rPr>
          <w:rFonts w:ascii="Times New Roman" w:hAnsi="Times New Roman"/>
          <w:sz w:val="28"/>
          <w:szCs w:val="28"/>
        </w:rPr>
        <w:t xml:space="preserve">Правительства </w:t>
      </w:r>
      <w:r w:rsidR="00483690">
        <w:rPr>
          <w:rFonts w:ascii="Times New Roman" w:hAnsi="Times New Roman"/>
          <w:sz w:val="28"/>
          <w:szCs w:val="28"/>
        </w:rPr>
        <w:t>Пермского края</w:t>
      </w:r>
      <w:r w:rsidRPr="00483690">
        <w:rPr>
          <w:rFonts w:ascii="Times New Roman" w:hAnsi="Times New Roman"/>
          <w:sz w:val="28"/>
          <w:szCs w:val="28"/>
        </w:rPr>
        <w:t xml:space="preserve"> </w:t>
      </w:r>
      <w:r w:rsidR="00E10770">
        <w:rPr>
          <w:rFonts w:ascii="Times New Roman" w:hAnsi="Times New Roman"/>
          <w:sz w:val="28"/>
          <w:szCs w:val="28"/>
        </w:rPr>
        <w:t>1 заявка</w:t>
      </w:r>
      <w:r w:rsidR="00483690">
        <w:rPr>
          <w:rFonts w:ascii="Times New Roman" w:hAnsi="Times New Roman"/>
          <w:sz w:val="28"/>
          <w:szCs w:val="28"/>
        </w:rPr>
        <w:t>, направленн</w:t>
      </w:r>
      <w:r w:rsidR="00E10770">
        <w:rPr>
          <w:rFonts w:ascii="Times New Roman" w:hAnsi="Times New Roman"/>
          <w:sz w:val="28"/>
          <w:szCs w:val="28"/>
        </w:rPr>
        <w:t xml:space="preserve">ая на </w:t>
      </w:r>
      <w:r w:rsidR="00483690">
        <w:rPr>
          <w:rFonts w:ascii="Times New Roman" w:hAnsi="Times New Roman"/>
          <w:sz w:val="28"/>
          <w:szCs w:val="28"/>
        </w:rPr>
        <w:t>реализацию мероприяти</w:t>
      </w:r>
      <w:r w:rsidR="00E10770">
        <w:rPr>
          <w:rFonts w:ascii="Times New Roman" w:hAnsi="Times New Roman"/>
          <w:sz w:val="28"/>
          <w:szCs w:val="28"/>
        </w:rPr>
        <w:t>я</w:t>
      </w:r>
      <w:r w:rsidR="00483690">
        <w:rPr>
          <w:rFonts w:ascii="Times New Roman" w:hAnsi="Times New Roman"/>
          <w:sz w:val="28"/>
          <w:szCs w:val="28"/>
        </w:rPr>
        <w:t xml:space="preserve">  </w:t>
      </w:r>
      <w:r w:rsidR="00E10770">
        <w:rPr>
          <w:rFonts w:ascii="Times New Roman" w:hAnsi="Times New Roman"/>
          <w:sz w:val="28"/>
          <w:szCs w:val="28"/>
        </w:rPr>
        <w:t>по п</w:t>
      </w:r>
      <w:r w:rsidR="00E10770" w:rsidRPr="00E10770">
        <w:rPr>
          <w:rFonts w:ascii="Times New Roman" w:hAnsi="Times New Roman"/>
          <w:sz w:val="28"/>
          <w:szCs w:val="28"/>
        </w:rPr>
        <w:t>риобретени</w:t>
      </w:r>
      <w:r w:rsidR="00E10770">
        <w:rPr>
          <w:rFonts w:ascii="Times New Roman" w:hAnsi="Times New Roman"/>
          <w:sz w:val="28"/>
          <w:szCs w:val="28"/>
        </w:rPr>
        <w:t>ю</w:t>
      </w:r>
      <w:r w:rsidR="00E10770" w:rsidRPr="00E10770">
        <w:rPr>
          <w:rFonts w:ascii="Times New Roman" w:hAnsi="Times New Roman"/>
          <w:sz w:val="28"/>
          <w:szCs w:val="28"/>
        </w:rPr>
        <w:t xml:space="preserve"> в собственность теплоснабжающего </w:t>
      </w:r>
      <w:r w:rsidR="00E10770" w:rsidRPr="00E10770">
        <w:rPr>
          <w:rFonts w:ascii="Times New Roman" w:hAnsi="Times New Roman"/>
          <w:sz w:val="28"/>
          <w:szCs w:val="28"/>
        </w:rPr>
        <w:lastRenderedPageBreak/>
        <w:t xml:space="preserve">недвижимого комплекса для п. </w:t>
      </w:r>
      <w:proofErr w:type="gramStart"/>
      <w:r w:rsidR="00E10770" w:rsidRPr="00E10770">
        <w:rPr>
          <w:rFonts w:ascii="Times New Roman" w:hAnsi="Times New Roman"/>
          <w:sz w:val="28"/>
          <w:szCs w:val="28"/>
        </w:rPr>
        <w:t>Северный</w:t>
      </w:r>
      <w:proofErr w:type="gramEnd"/>
      <w:r w:rsidR="00E10770" w:rsidRPr="00E10770">
        <w:rPr>
          <w:rFonts w:ascii="Times New Roman" w:hAnsi="Times New Roman"/>
          <w:sz w:val="28"/>
          <w:szCs w:val="28"/>
        </w:rPr>
        <w:t xml:space="preserve"> в г. Губаха</w:t>
      </w:r>
      <w:r w:rsidR="00E10770">
        <w:rPr>
          <w:rFonts w:ascii="Times New Roman" w:hAnsi="Times New Roman"/>
          <w:sz w:val="28"/>
          <w:szCs w:val="28"/>
        </w:rPr>
        <w:t xml:space="preserve">. </w:t>
      </w:r>
      <w:r w:rsidR="00483690">
        <w:rPr>
          <w:rFonts w:ascii="Times New Roman" w:hAnsi="Times New Roman"/>
          <w:sz w:val="28"/>
          <w:szCs w:val="28"/>
        </w:rPr>
        <w:t xml:space="preserve">Осуществлялась </w:t>
      </w:r>
      <w:r w:rsidR="00E10770">
        <w:rPr>
          <w:rFonts w:ascii="Times New Roman" w:hAnsi="Times New Roman"/>
          <w:sz w:val="28"/>
          <w:szCs w:val="28"/>
        </w:rPr>
        <w:t>ее реализация.</w:t>
      </w:r>
      <w:r w:rsidR="005143F0">
        <w:rPr>
          <w:rFonts w:ascii="Times New Roman" w:hAnsi="Times New Roman"/>
          <w:sz w:val="28"/>
          <w:szCs w:val="28"/>
        </w:rPr>
        <w:t xml:space="preserve"> Информация предоставлена в таблице </w:t>
      </w:r>
      <w:r w:rsidR="00F21F10">
        <w:rPr>
          <w:rFonts w:ascii="Times New Roman" w:hAnsi="Times New Roman"/>
          <w:sz w:val="28"/>
          <w:szCs w:val="28"/>
        </w:rPr>
        <w:t>2</w:t>
      </w:r>
      <w:r w:rsidR="00064D87">
        <w:rPr>
          <w:rFonts w:ascii="Times New Roman" w:hAnsi="Times New Roman"/>
          <w:sz w:val="28"/>
          <w:szCs w:val="28"/>
        </w:rPr>
        <w:t>.</w:t>
      </w:r>
    </w:p>
    <w:p w:rsidR="005143F0" w:rsidRDefault="00F21F10" w:rsidP="00F21F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4"/>
        <w:tblW w:w="9606" w:type="dxa"/>
        <w:tblLook w:val="04A0"/>
      </w:tblPr>
      <w:tblGrid>
        <w:gridCol w:w="4786"/>
        <w:gridCol w:w="2410"/>
        <w:gridCol w:w="2410"/>
      </w:tblGrid>
      <w:tr w:rsidR="005143F0" w:rsidTr="00F21F10">
        <w:tc>
          <w:tcPr>
            <w:tcW w:w="4786" w:type="dxa"/>
            <w:vAlign w:val="center"/>
          </w:tcPr>
          <w:p w:rsidR="005143F0" w:rsidRDefault="005143F0" w:rsidP="006B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5143F0" w:rsidRPr="0064600F" w:rsidRDefault="005143F0" w:rsidP="006B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410" w:type="dxa"/>
            <w:vAlign w:val="center"/>
          </w:tcPr>
          <w:p w:rsidR="005143F0" w:rsidRPr="0064600F" w:rsidRDefault="005143F0" w:rsidP="006B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410" w:type="dxa"/>
            <w:vAlign w:val="center"/>
          </w:tcPr>
          <w:p w:rsidR="005143F0" w:rsidRPr="0064600F" w:rsidRDefault="005143F0" w:rsidP="006B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5143F0" w:rsidTr="00F21F10">
        <w:tc>
          <w:tcPr>
            <w:tcW w:w="4786" w:type="dxa"/>
            <w:vAlign w:val="center"/>
          </w:tcPr>
          <w:p w:rsidR="005143F0" w:rsidRPr="0064600F" w:rsidRDefault="005143F0" w:rsidP="006B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143F0" w:rsidRPr="0064600F" w:rsidRDefault="005143F0" w:rsidP="006B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143F0" w:rsidRPr="0064600F" w:rsidRDefault="005143F0" w:rsidP="006B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143F0" w:rsidTr="00F21F10">
        <w:tc>
          <w:tcPr>
            <w:tcW w:w="4786" w:type="dxa"/>
            <w:vAlign w:val="center"/>
          </w:tcPr>
          <w:p w:rsidR="005143F0" w:rsidRPr="0064600F" w:rsidRDefault="005143F0" w:rsidP="006B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утвержденных заявок Постановлениями Правительства Пермского края</w:t>
            </w:r>
          </w:p>
        </w:tc>
        <w:tc>
          <w:tcPr>
            <w:tcW w:w="2410" w:type="dxa"/>
            <w:vAlign w:val="center"/>
          </w:tcPr>
          <w:p w:rsidR="005143F0" w:rsidRPr="0064600F" w:rsidRDefault="005143F0" w:rsidP="006B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5143F0" w:rsidRPr="0064600F" w:rsidRDefault="005143F0" w:rsidP="0051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21F10" w:rsidRDefault="00F21F10" w:rsidP="00F21F10">
      <w:pPr>
        <w:spacing w:after="0" w:line="240" w:lineRule="auto"/>
        <w:ind w:left="851" w:firstLine="70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43F0" w:rsidRDefault="00F21F10" w:rsidP="00F21F10">
      <w:pPr>
        <w:spacing w:after="0" w:line="240" w:lineRule="auto"/>
        <w:ind w:left="85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67555" cy="2541270"/>
            <wp:effectExtent l="19050" t="0" r="23495" b="0"/>
            <wp:wrapSquare wrapText="bothSides"/>
            <wp:docPr id="38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41948" w:rsidRDefault="00F21F10" w:rsidP="00F21F10">
      <w:pPr>
        <w:spacing w:after="0" w:line="240" w:lineRule="auto"/>
        <w:ind w:left="113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BC796F" w:rsidRDefault="00F21F10" w:rsidP="002B4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17FE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и</w:t>
      </w:r>
      <w:r w:rsidR="00F717FE">
        <w:rPr>
          <w:rFonts w:ascii="Times New Roman" w:hAnsi="Times New Roman"/>
          <w:sz w:val="28"/>
          <w:szCs w:val="28"/>
        </w:rPr>
        <w:t xml:space="preserve"> </w:t>
      </w:r>
      <w:r w:rsidR="00BC796F">
        <w:rPr>
          <w:rFonts w:ascii="Times New Roman" w:hAnsi="Times New Roman"/>
          <w:sz w:val="28"/>
          <w:szCs w:val="28"/>
        </w:rPr>
        <w:t xml:space="preserve"> результат</w:t>
      </w:r>
      <w:r w:rsidR="00F717FE">
        <w:rPr>
          <w:rFonts w:ascii="Times New Roman" w:hAnsi="Times New Roman"/>
          <w:sz w:val="28"/>
          <w:szCs w:val="28"/>
        </w:rPr>
        <w:t xml:space="preserve">ивности </w:t>
      </w:r>
      <w:r w:rsidR="00BC796F">
        <w:rPr>
          <w:rFonts w:ascii="Times New Roman" w:hAnsi="Times New Roman"/>
          <w:sz w:val="28"/>
          <w:szCs w:val="28"/>
        </w:rPr>
        <w:t xml:space="preserve"> освоения </w:t>
      </w:r>
      <w:r w:rsidR="00F717FE">
        <w:rPr>
          <w:rFonts w:ascii="Times New Roman" w:hAnsi="Times New Roman"/>
          <w:sz w:val="28"/>
          <w:szCs w:val="28"/>
        </w:rPr>
        <w:t>сре</w:t>
      </w:r>
      <w:proofErr w:type="gramStart"/>
      <w:r w:rsidR="00F717FE">
        <w:rPr>
          <w:rFonts w:ascii="Times New Roman" w:hAnsi="Times New Roman"/>
          <w:sz w:val="28"/>
          <w:szCs w:val="28"/>
        </w:rPr>
        <w:t xml:space="preserve">дств </w:t>
      </w:r>
      <w:r w:rsidR="00E10770">
        <w:rPr>
          <w:rFonts w:ascii="Times New Roman" w:hAnsi="Times New Roman"/>
          <w:sz w:val="28"/>
          <w:szCs w:val="28"/>
        </w:rPr>
        <w:t>кр</w:t>
      </w:r>
      <w:proofErr w:type="gramEnd"/>
      <w:r w:rsidR="00E10770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 xml:space="preserve"> предоставлены в таблице 3.</w:t>
      </w:r>
    </w:p>
    <w:p w:rsidR="00E10770" w:rsidRDefault="0046575C" w:rsidP="0046575C">
      <w:pPr>
        <w:tabs>
          <w:tab w:val="left" w:pos="686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7536">
        <w:rPr>
          <w:rFonts w:ascii="Times New Roman" w:hAnsi="Times New Roman"/>
          <w:sz w:val="28"/>
          <w:szCs w:val="28"/>
        </w:rPr>
        <w:t xml:space="preserve">Таблица </w:t>
      </w:r>
      <w:r w:rsidR="00F21F10">
        <w:rPr>
          <w:rFonts w:ascii="Times New Roman" w:hAnsi="Times New Roman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409"/>
        <w:gridCol w:w="2835"/>
      </w:tblGrid>
      <w:tr w:rsidR="00A23DB0" w:rsidRPr="00F05812" w:rsidTr="0046575C">
        <w:trPr>
          <w:trHeight w:val="339"/>
        </w:trPr>
        <w:tc>
          <w:tcPr>
            <w:tcW w:w="4503" w:type="dxa"/>
            <w:vMerge w:val="restart"/>
          </w:tcPr>
          <w:p w:rsidR="00A23DB0" w:rsidRPr="00335B8A" w:rsidRDefault="00A23DB0" w:rsidP="006B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8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244" w:type="dxa"/>
            <w:gridSpan w:val="2"/>
            <w:vAlign w:val="center"/>
          </w:tcPr>
          <w:p w:rsidR="00A23DB0" w:rsidRPr="00335B8A" w:rsidRDefault="00A23DB0" w:rsidP="006B1B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8A">
              <w:rPr>
                <w:rFonts w:ascii="Times New Roman" w:hAnsi="Times New Roman"/>
                <w:b/>
                <w:bCs/>
                <w:sz w:val="24"/>
                <w:szCs w:val="24"/>
              </w:rPr>
              <w:t>По приоритетным региональным и инвестиционным проектам</w:t>
            </w:r>
          </w:p>
        </w:tc>
      </w:tr>
      <w:tr w:rsidR="00A23DB0" w:rsidRPr="00F05812" w:rsidTr="0046575C">
        <w:trPr>
          <w:trHeight w:val="435"/>
        </w:trPr>
        <w:tc>
          <w:tcPr>
            <w:tcW w:w="4503" w:type="dxa"/>
            <w:vMerge/>
          </w:tcPr>
          <w:p w:rsidR="00A23DB0" w:rsidRPr="00335B8A" w:rsidRDefault="00A23DB0" w:rsidP="006B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3DB0" w:rsidRPr="0064600F" w:rsidRDefault="00A23DB0" w:rsidP="006460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00F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B0" w:rsidRPr="0064600F" w:rsidRDefault="00A23DB0" w:rsidP="006460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00F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A23DB0" w:rsidRPr="00F05812" w:rsidTr="0046575C">
        <w:trPr>
          <w:trHeight w:val="262"/>
        </w:trPr>
        <w:tc>
          <w:tcPr>
            <w:tcW w:w="4503" w:type="dxa"/>
            <w:vAlign w:val="center"/>
          </w:tcPr>
          <w:p w:rsidR="00A23DB0" w:rsidRPr="00335B8A" w:rsidRDefault="00A23DB0" w:rsidP="006B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A23DB0" w:rsidRPr="00335B8A" w:rsidRDefault="00A23DB0" w:rsidP="006B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B0" w:rsidRPr="00335B8A" w:rsidRDefault="00A23DB0" w:rsidP="006B1B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3DB0" w:rsidRPr="00F05812" w:rsidTr="0046575C">
        <w:tc>
          <w:tcPr>
            <w:tcW w:w="4503" w:type="dxa"/>
          </w:tcPr>
          <w:p w:rsidR="00A23DB0" w:rsidRPr="00335B8A" w:rsidRDefault="00A23DB0" w:rsidP="006B1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5B8A">
              <w:rPr>
                <w:rFonts w:ascii="Times New Roman" w:hAnsi="Times New Roman"/>
                <w:sz w:val="24"/>
                <w:szCs w:val="24"/>
              </w:rPr>
              <w:t>еречисление из бюджета ПК</w:t>
            </w: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vAlign w:val="center"/>
          </w:tcPr>
          <w:p w:rsidR="00A23DB0" w:rsidRPr="00335B8A" w:rsidRDefault="00A23DB0" w:rsidP="006B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73 873,94013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23DB0" w:rsidRPr="00335B8A" w:rsidRDefault="00A23DB0" w:rsidP="006B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126 069,65538</w:t>
            </w:r>
          </w:p>
        </w:tc>
      </w:tr>
      <w:tr w:rsidR="00A23DB0" w:rsidRPr="00F05812" w:rsidTr="0046575C">
        <w:tc>
          <w:tcPr>
            <w:tcW w:w="4503" w:type="dxa"/>
          </w:tcPr>
          <w:p w:rsidR="00A23DB0" w:rsidRPr="00335B8A" w:rsidRDefault="00A23DB0" w:rsidP="006B1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8A">
              <w:rPr>
                <w:rFonts w:ascii="Times New Roman" w:hAnsi="Times New Roman"/>
                <w:sz w:val="24"/>
                <w:szCs w:val="24"/>
              </w:rPr>
              <w:t>своение ФСР,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409" w:type="dxa"/>
            <w:vAlign w:val="center"/>
          </w:tcPr>
          <w:p w:rsidR="00A23DB0" w:rsidRPr="00335B8A" w:rsidRDefault="00A23DB0" w:rsidP="006B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72 211,46901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23DB0" w:rsidRPr="00335B8A" w:rsidRDefault="00A23DB0" w:rsidP="006B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125 368,15921</w:t>
            </w:r>
          </w:p>
        </w:tc>
      </w:tr>
    </w:tbl>
    <w:p w:rsidR="00BA7536" w:rsidRPr="002E31C9" w:rsidRDefault="0046575C" w:rsidP="0046575C">
      <w:pPr>
        <w:tabs>
          <w:tab w:val="left" w:pos="68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274955</wp:posOffset>
            </wp:positionV>
            <wp:extent cx="5949950" cy="2754630"/>
            <wp:effectExtent l="19050" t="0" r="12700" b="7620"/>
            <wp:wrapSquare wrapText="bothSides"/>
            <wp:docPr id="42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</w:r>
      <w:r w:rsidR="00BA7536">
        <w:rPr>
          <w:rFonts w:ascii="Times New Roman" w:hAnsi="Times New Roman"/>
          <w:b/>
          <w:sz w:val="28"/>
        </w:rPr>
        <w:lastRenderedPageBreak/>
        <w:t>2</w:t>
      </w:r>
      <w:r w:rsidR="00BA7536" w:rsidRPr="00551C20">
        <w:rPr>
          <w:rFonts w:ascii="Times New Roman" w:hAnsi="Times New Roman"/>
          <w:b/>
          <w:sz w:val="28"/>
        </w:rPr>
        <w:t>.</w:t>
      </w:r>
      <w:r w:rsidR="00BA7536">
        <w:rPr>
          <w:rFonts w:ascii="Times New Roman" w:hAnsi="Times New Roman"/>
          <w:sz w:val="28"/>
        </w:rPr>
        <w:t xml:space="preserve">  </w:t>
      </w:r>
      <w:r w:rsidR="00BA7536" w:rsidRPr="00BA2F9B">
        <w:rPr>
          <w:rFonts w:ascii="Times New Roman" w:hAnsi="Times New Roman"/>
          <w:sz w:val="28"/>
        </w:rPr>
        <w:t xml:space="preserve">Предоставление информации по запросам </w:t>
      </w:r>
      <w:r w:rsidR="0059192C">
        <w:rPr>
          <w:rFonts w:ascii="Times New Roman" w:hAnsi="Times New Roman"/>
          <w:sz w:val="28"/>
        </w:rPr>
        <w:t xml:space="preserve">Правительства </w:t>
      </w:r>
      <w:r w:rsidR="00BA7536" w:rsidRPr="00BA2F9B">
        <w:rPr>
          <w:rFonts w:ascii="Times New Roman" w:hAnsi="Times New Roman"/>
          <w:sz w:val="28"/>
        </w:rPr>
        <w:t xml:space="preserve"> Пермского края, депутатов Законодательного Собрания, Контрольно-Счетной палаты Пермского края</w:t>
      </w:r>
      <w:r w:rsidR="00BA7536">
        <w:rPr>
          <w:rFonts w:ascii="Times New Roman" w:hAnsi="Times New Roman"/>
          <w:sz w:val="28"/>
        </w:rPr>
        <w:t>, прокуратуры, О</w:t>
      </w:r>
      <w:r w:rsidR="0059192C">
        <w:rPr>
          <w:rFonts w:ascii="Times New Roman" w:hAnsi="Times New Roman"/>
          <w:sz w:val="28"/>
        </w:rPr>
        <w:t>ВД, средств массовой информации. Граждан.</w:t>
      </w:r>
    </w:p>
    <w:p w:rsidR="00BA7536" w:rsidRDefault="00BA7536" w:rsidP="0046575C">
      <w:pPr>
        <w:tabs>
          <w:tab w:val="left" w:pos="826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6575C">
        <w:rPr>
          <w:rFonts w:ascii="Times New Roman" w:hAnsi="Times New Roman"/>
          <w:sz w:val="28"/>
          <w:szCs w:val="28"/>
        </w:rPr>
        <w:tab/>
      </w:r>
    </w:p>
    <w:p w:rsidR="00BA7536" w:rsidRDefault="00BA7536" w:rsidP="00BA753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</w:p>
    <w:p w:rsidR="00BA7536" w:rsidRDefault="00BA7536" w:rsidP="00BA753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развитию территории и реализации</w:t>
      </w:r>
      <w:r w:rsidR="0046575C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46575C">
        <w:rPr>
          <w:rFonts w:ascii="Times New Roman" w:hAnsi="Times New Roman"/>
          <w:sz w:val="28"/>
          <w:szCs w:val="28"/>
        </w:rPr>
        <w:t>Н.А.Топорова</w:t>
      </w:r>
      <w:proofErr w:type="spellEnd"/>
    </w:p>
    <w:p w:rsidR="00BA7536" w:rsidRDefault="00BA7536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инвестиционных проектов</w:t>
      </w: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8A8" w:rsidRDefault="00B068A8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68A8" w:rsidSect="00B068A8">
      <w:footerReference w:type="default" r:id="rId12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B9" w:rsidRDefault="003A03B9" w:rsidP="00F81051">
      <w:pPr>
        <w:spacing w:after="0" w:line="240" w:lineRule="auto"/>
      </w:pPr>
      <w:r>
        <w:separator/>
      </w:r>
    </w:p>
  </w:endnote>
  <w:endnote w:type="continuationSeparator" w:id="0">
    <w:p w:rsidR="003A03B9" w:rsidRDefault="003A03B9" w:rsidP="00F8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F9" w:rsidRDefault="00E754F9">
    <w:pPr>
      <w:pStyle w:val="a7"/>
      <w:jc w:val="right"/>
    </w:pPr>
  </w:p>
  <w:p w:rsidR="00E754F9" w:rsidRDefault="00E754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B9" w:rsidRDefault="003A03B9" w:rsidP="00F81051">
      <w:pPr>
        <w:spacing w:after="0" w:line="240" w:lineRule="auto"/>
      </w:pPr>
      <w:r>
        <w:separator/>
      </w:r>
    </w:p>
  </w:footnote>
  <w:footnote w:type="continuationSeparator" w:id="0">
    <w:p w:rsidR="003A03B9" w:rsidRDefault="003A03B9" w:rsidP="00F8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5949"/>
    <w:multiLevelType w:val="hybridMultilevel"/>
    <w:tmpl w:val="F064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22514"/>
    <w:multiLevelType w:val="multilevel"/>
    <w:tmpl w:val="2DCA2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4CD"/>
    <w:rsid w:val="000139E9"/>
    <w:rsid w:val="000140A8"/>
    <w:rsid w:val="00020BD8"/>
    <w:rsid w:val="00036003"/>
    <w:rsid w:val="00041631"/>
    <w:rsid w:val="00045B4D"/>
    <w:rsid w:val="00046901"/>
    <w:rsid w:val="00064D87"/>
    <w:rsid w:val="0006553F"/>
    <w:rsid w:val="000669BF"/>
    <w:rsid w:val="00076B00"/>
    <w:rsid w:val="00090197"/>
    <w:rsid w:val="000B25B8"/>
    <w:rsid w:val="000B5CDB"/>
    <w:rsid w:val="000B75CE"/>
    <w:rsid w:val="000C2E0C"/>
    <w:rsid w:val="000D2D3E"/>
    <w:rsid w:val="000F2087"/>
    <w:rsid w:val="001020DB"/>
    <w:rsid w:val="00106EE5"/>
    <w:rsid w:val="00112859"/>
    <w:rsid w:val="001164E7"/>
    <w:rsid w:val="001229A0"/>
    <w:rsid w:val="001352E2"/>
    <w:rsid w:val="001354A1"/>
    <w:rsid w:val="00137412"/>
    <w:rsid w:val="00160A47"/>
    <w:rsid w:val="00172F0E"/>
    <w:rsid w:val="001751A0"/>
    <w:rsid w:val="001914FD"/>
    <w:rsid w:val="001B0FAC"/>
    <w:rsid w:val="001C285F"/>
    <w:rsid w:val="001C28D7"/>
    <w:rsid w:val="001E4C42"/>
    <w:rsid w:val="001F0A44"/>
    <w:rsid w:val="001F4654"/>
    <w:rsid w:val="00214CD0"/>
    <w:rsid w:val="00214E14"/>
    <w:rsid w:val="002272D6"/>
    <w:rsid w:val="002338FF"/>
    <w:rsid w:val="002641E5"/>
    <w:rsid w:val="00264FCA"/>
    <w:rsid w:val="00266514"/>
    <w:rsid w:val="00266689"/>
    <w:rsid w:val="00282C9D"/>
    <w:rsid w:val="002853E8"/>
    <w:rsid w:val="00285E14"/>
    <w:rsid w:val="00290BFE"/>
    <w:rsid w:val="002B33D9"/>
    <w:rsid w:val="002B4EE7"/>
    <w:rsid w:val="002C3E97"/>
    <w:rsid w:val="002E2198"/>
    <w:rsid w:val="002E31C9"/>
    <w:rsid w:val="002F06F1"/>
    <w:rsid w:val="00301D77"/>
    <w:rsid w:val="00330186"/>
    <w:rsid w:val="00330409"/>
    <w:rsid w:val="00334DA7"/>
    <w:rsid w:val="00341F25"/>
    <w:rsid w:val="00352789"/>
    <w:rsid w:val="003553B9"/>
    <w:rsid w:val="00374CA6"/>
    <w:rsid w:val="00385777"/>
    <w:rsid w:val="003A03B9"/>
    <w:rsid w:val="003A1C09"/>
    <w:rsid w:val="003A3ABE"/>
    <w:rsid w:val="003A3E0D"/>
    <w:rsid w:val="003B2F81"/>
    <w:rsid w:val="003C1B44"/>
    <w:rsid w:val="003F41D1"/>
    <w:rsid w:val="0040157C"/>
    <w:rsid w:val="00405321"/>
    <w:rsid w:val="004127BC"/>
    <w:rsid w:val="00430E66"/>
    <w:rsid w:val="004319D1"/>
    <w:rsid w:val="0043280E"/>
    <w:rsid w:val="00442C61"/>
    <w:rsid w:val="0044708F"/>
    <w:rsid w:val="004536C0"/>
    <w:rsid w:val="00457BBD"/>
    <w:rsid w:val="0046575C"/>
    <w:rsid w:val="00467F65"/>
    <w:rsid w:val="00471D1F"/>
    <w:rsid w:val="00483690"/>
    <w:rsid w:val="0049272A"/>
    <w:rsid w:val="00493C7E"/>
    <w:rsid w:val="004971F3"/>
    <w:rsid w:val="004A777F"/>
    <w:rsid w:val="004B62D6"/>
    <w:rsid w:val="004C7982"/>
    <w:rsid w:val="004D2B7E"/>
    <w:rsid w:val="004D37CB"/>
    <w:rsid w:val="004E44F5"/>
    <w:rsid w:val="004E5B7C"/>
    <w:rsid w:val="004F1C0D"/>
    <w:rsid w:val="0050052D"/>
    <w:rsid w:val="005012CA"/>
    <w:rsid w:val="00504E4E"/>
    <w:rsid w:val="005143F0"/>
    <w:rsid w:val="00516DEB"/>
    <w:rsid w:val="0052337E"/>
    <w:rsid w:val="005251FB"/>
    <w:rsid w:val="00527EAE"/>
    <w:rsid w:val="0053676C"/>
    <w:rsid w:val="005378B5"/>
    <w:rsid w:val="00541082"/>
    <w:rsid w:val="00551C20"/>
    <w:rsid w:val="0059192C"/>
    <w:rsid w:val="005A5719"/>
    <w:rsid w:val="005B1A4E"/>
    <w:rsid w:val="006105DD"/>
    <w:rsid w:val="00613414"/>
    <w:rsid w:val="0064246B"/>
    <w:rsid w:val="0064600F"/>
    <w:rsid w:val="00657C30"/>
    <w:rsid w:val="00672B72"/>
    <w:rsid w:val="00677639"/>
    <w:rsid w:val="00681D90"/>
    <w:rsid w:val="006866C8"/>
    <w:rsid w:val="0069529C"/>
    <w:rsid w:val="006A2DFB"/>
    <w:rsid w:val="006A6FD0"/>
    <w:rsid w:val="006B1C23"/>
    <w:rsid w:val="006B536D"/>
    <w:rsid w:val="006C66AA"/>
    <w:rsid w:val="006C77EE"/>
    <w:rsid w:val="006E5EB0"/>
    <w:rsid w:val="00731769"/>
    <w:rsid w:val="00755FAD"/>
    <w:rsid w:val="00760A1F"/>
    <w:rsid w:val="007742AC"/>
    <w:rsid w:val="0079045E"/>
    <w:rsid w:val="00796EA5"/>
    <w:rsid w:val="007A09B9"/>
    <w:rsid w:val="007A4BF8"/>
    <w:rsid w:val="007B3D3F"/>
    <w:rsid w:val="007C1B1B"/>
    <w:rsid w:val="007C4B07"/>
    <w:rsid w:val="007D04F2"/>
    <w:rsid w:val="007D29D8"/>
    <w:rsid w:val="007D6854"/>
    <w:rsid w:val="007F5A65"/>
    <w:rsid w:val="00813F51"/>
    <w:rsid w:val="0085700C"/>
    <w:rsid w:val="00874D58"/>
    <w:rsid w:val="0087681C"/>
    <w:rsid w:val="008800B9"/>
    <w:rsid w:val="008B216F"/>
    <w:rsid w:val="008B7237"/>
    <w:rsid w:val="008C0D95"/>
    <w:rsid w:val="008C3FD1"/>
    <w:rsid w:val="008C47BB"/>
    <w:rsid w:val="008C6F50"/>
    <w:rsid w:val="008E189F"/>
    <w:rsid w:val="008E2DCE"/>
    <w:rsid w:val="008E50A2"/>
    <w:rsid w:val="008F1A1F"/>
    <w:rsid w:val="00904462"/>
    <w:rsid w:val="009113A4"/>
    <w:rsid w:val="00926D0A"/>
    <w:rsid w:val="00930193"/>
    <w:rsid w:val="00937CA4"/>
    <w:rsid w:val="00950204"/>
    <w:rsid w:val="00955652"/>
    <w:rsid w:val="00956B87"/>
    <w:rsid w:val="00966325"/>
    <w:rsid w:val="00966C51"/>
    <w:rsid w:val="00982356"/>
    <w:rsid w:val="009B1FD5"/>
    <w:rsid w:val="009B24E8"/>
    <w:rsid w:val="009C158C"/>
    <w:rsid w:val="009C5854"/>
    <w:rsid w:val="009D5282"/>
    <w:rsid w:val="009D5CAE"/>
    <w:rsid w:val="009D6A7C"/>
    <w:rsid w:val="009E663C"/>
    <w:rsid w:val="009F081E"/>
    <w:rsid w:val="009F568B"/>
    <w:rsid w:val="00A2150B"/>
    <w:rsid w:val="00A23DB0"/>
    <w:rsid w:val="00A34969"/>
    <w:rsid w:val="00A35047"/>
    <w:rsid w:val="00A35E98"/>
    <w:rsid w:val="00A73EEC"/>
    <w:rsid w:val="00A747A5"/>
    <w:rsid w:val="00A754F2"/>
    <w:rsid w:val="00AA5FD6"/>
    <w:rsid w:val="00AC34FB"/>
    <w:rsid w:val="00AC4266"/>
    <w:rsid w:val="00AD04EB"/>
    <w:rsid w:val="00AF01FC"/>
    <w:rsid w:val="00AF5F6D"/>
    <w:rsid w:val="00B068A8"/>
    <w:rsid w:val="00B13975"/>
    <w:rsid w:val="00B213C8"/>
    <w:rsid w:val="00B238D1"/>
    <w:rsid w:val="00B376E7"/>
    <w:rsid w:val="00B42B7E"/>
    <w:rsid w:val="00B76979"/>
    <w:rsid w:val="00B76B51"/>
    <w:rsid w:val="00BA2F9B"/>
    <w:rsid w:val="00BA7536"/>
    <w:rsid w:val="00BB39E3"/>
    <w:rsid w:val="00BB5C5F"/>
    <w:rsid w:val="00BC796F"/>
    <w:rsid w:val="00BD69FF"/>
    <w:rsid w:val="00BD6E0A"/>
    <w:rsid w:val="00BE4F96"/>
    <w:rsid w:val="00BF61DB"/>
    <w:rsid w:val="00C0299D"/>
    <w:rsid w:val="00C04172"/>
    <w:rsid w:val="00C17AEA"/>
    <w:rsid w:val="00C272B4"/>
    <w:rsid w:val="00C32B51"/>
    <w:rsid w:val="00C33852"/>
    <w:rsid w:val="00C368F0"/>
    <w:rsid w:val="00C4107E"/>
    <w:rsid w:val="00C41948"/>
    <w:rsid w:val="00C42C3D"/>
    <w:rsid w:val="00C46D2D"/>
    <w:rsid w:val="00C54CA0"/>
    <w:rsid w:val="00C66ACB"/>
    <w:rsid w:val="00C7308D"/>
    <w:rsid w:val="00CA5E36"/>
    <w:rsid w:val="00CB5B2B"/>
    <w:rsid w:val="00CC66A6"/>
    <w:rsid w:val="00CD1AC1"/>
    <w:rsid w:val="00CF19D7"/>
    <w:rsid w:val="00D0194E"/>
    <w:rsid w:val="00D1468C"/>
    <w:rsid w:val="00D56B3D"/>
    <w:rsid w:val="00D62CA6"/>
    <w:rsid w:val="00D642C4"/>
    <w:rsid w:val="00D8510A"/>
    <w:rsid w:val="00D9173F"/>
    <w:rsid w:val="00D91B07"/>
    <w:rsid w:val="00DA00AB"/>
    <w:rsid w:val="00DA342A"/>
    <w:rsid w:val="00DB48A3"/>
    <w:rsid w:val="00DC3C79"/>
    <w:rsid w:val="00DD0AF6"/>
    <w:rsid w:val="00DF7C15"/>
    <w:rsid w:val="00E00666"/>
    <w:rsid w:val="00E00889"/>
    <w:rsid w:val="00E0484F"/>
    <w:rsid w:val="00E10770"/>
    <w:rsid w:val="00E2066F"/>
    <w:rsid w:val="00E2324D"/>
    <w:rsid w:val="00E44C64"/>
    <w:rsid w:val="00E52D11"/>
    <w:rsid w:val="00E57274"/>
    <w:rsid w:val="00E6245B"/>
    <w:rsid w:val="00E754F9"/>
    <w:rsid w:val="00E83C9F"/>
    <w:rsid w:val="00E841FA"/>
    <w:rsid w:val="00E86D36"/>
    <w:rsid w:val="00E929CE"/>
    <w:rsid w:val="00EA42D2"/>
    <w:rsid w:val="00EB5E53"/>
    <w:rsid w:val="00EC3C8A"/>
    <w:rsid w:val="00EC7C07"/>
    <w:rsid w:val="00ED0008"/>
    <w:rsid w:val="00ED3A86"/>
    <w:rsid w:val="00ED5B91"/>
    <w:rsid w:val="00EF467C"/>
    <w:rsid w:val="00F05812"/>
    <w:rsid w:val="00F05FFC"/>
    <w:rsid w:val="00F12295"/>
    <w:rsid w:val="00F14F20"/>
    <w:rsid w:val="00F21F10"/>
    <w:rsid w:val="00F3436D"/>
    <w:rsid w:val="00F34C02"/>
    <w:rsid w:val="00F40A54"/>
    <w:rsid w:val="00F5199D"/>
    <w:rsid w:val="00F54A5C"/>
    <w:rsid w:val="00F56624"/>
    <w:rsid w:val="00F70495"/>
    <w:rsid w:val="00F717FE"/>
    <w:rsid w:val="00F81051"/>
    <w:rsid w:val="00F93316"/>
    <w:rsid w:val="00FA02FD"/>
    <w:rsid w:val="00FA2B17"/>
    <w:rsid w:val="00FC2DB5"/>
    <w:rsid w:val="00FD54CD"/>
    <w:rsid w:val="00FF0666"/>
    <w:rsid w:val="00FF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D6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90"/>
    <w:pPr>
      <w:ind w:left="720"/>
      <w:contextualSpacing/>
    </w:pPr>
  </w:style>
  <w:style w:type="table" w:styleId="a4">
    <w:name w:val="Table Grid"/>
    <w:basedOn w:val="a1"/>
    <w:uiPriority w:val="59"/>
    <w:rsid w:val="00F81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8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051"/>
  </w:style>
  <w:style w:type="paragraph" w:styleId="a7">
    <w:name w:val="footer"/>
    <w:basedOn w:val="a"/>
    <w:link w:val="a8"/>
    <w:uiPriority w:val="99"/>
    <w:unhideWhenUsed/>
    <w:rsid w:val="00F8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051"/>
  </w:style>
  <w:style w:type="paragraph" w:customStyle="1" w:styleId="ConsPlusNormal">
    <w:name w:val="ConsPlusNormal"/>
    <w:rsid w:val="00ED00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C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C8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1;&#1083;&#1072;&#1075;&#1086;&#1091;&#1089;&#1090;&#1088;&#1086;&#1081;&#1089;&#1090;&#1074;&#1086;%20&#1079;&#1072;%202014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1;&#1083;&#1072;&#1075;&#1086;&#1091;&#1089;&#1090;&#1088;&#1086;&#1081;&#1089;&#1090;&#1074;&#1086;%20&#1079;&#1072;%202014%20&#1075;&#1086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1;&#1083;&#1072;&#1075;&#1086;&#1091;&#1089;&#1090;&#1088;&#1086;&#1081;&#1089;&#1090;&#1074;&#1086;%20&#1079;&#1072;%202014%20&#1075;&#1086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1;&#1083;&#1072;&#1075;&#1086;&#1091;&#1089;&#1090;&#1088;&#1086;&#1081;&#1089;&#1090;&#1074;&#1086;%20&#1079;&#1072;%202014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Количество переселенных граждан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32705424321959797"/>
          <c:y val="0.16621536891221944"/>
          <c:w val="0.59990215508775602"/>
          <c:h val="0.44525444736074687"/>
        </c:manualLayout>
      </c:layout>
      <c:bar3DChart>
        <c:barDir val="col"/>
        <c:grouping val="clustered"/>
        <c:ser>
          <c:idx val="0"/>
          <c:order val="0"/>
          <c:tx>
            <c:strRef>
              <c:f>Лист3!$A$6</c:f>
              <c:strCache>
                <c:ptCount val="1"/>
                <c:pt idx="0">
                  <c:v>Количество семей 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75000"/>
                </a:schemeClr>
              </a:solidFill>
            </a:ln>
          </c:spPr>
          <c:cat>
            <c:numRef>
              <c:f>Лист3!$B$5:$C$5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Лист3!$B$6:$C$6</c:f>
              <c:numCache>
                <c:formatCode>0</c:formatCode>
                <c:ptCount val="2"/>
                <c:pt idx="0">
                  <c:v>4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Лист3!$A$7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rgbClr val="9966FF"/>
            </a:solidFill>
            <a:ln>
              <a:solidFill>
                <a:schemeClr val="bg1">
                  <a:lumMod val="75000"/>
                </a:schemeClr>
              </a:solidFill>
            </a:ln>
          </c:spPr>
          <c:cat>
            <c:numRef>
              <c:f>Лист3!$B$5:$C$5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Лист3!$B$7:$C$7</c:f>
              <c:numCache>
                <c:formatCode>0</c:formatCode>
                <c:ptCount val="2"/>
                <c:pt idx="0">
                  <c:v>11</c:v>
                </c:pt>
                <c:pt idx="1">
                  <c:v>54</c:v>
                </c:pt>
              </c:numCache>
            </c:numRef>
          </c:val>
        </c:ser>
        <c:shape val="box"/>
        <c:axId val="75331072"/>
        <c:axId val="75358208"/>
        <c:axId val="0"/>
      </c:bar3DChart>
      <c:catAx>
        <c:axId val="75331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Годы</a:t>
                </a:r>
              </a:p>
            </c:rich>
          </c:tx>
          <c:layout>
            <c:manualLayout>
              <c:xMode val="edge"/>
              <c:yMode val="edge"/>
              <c:x val="0.8532402664172859"/>
              <c:y val="0.60593169241762235"/>
            </c:manualLayout>
          </c:layout>
        </c:title>
        <c:numFmt formatCode="General" sourceLinked="1"/>
        <c:tickLblPos val="nextTo"/>
        <c:crossAx val="75358208"/>
        <c:crosses val="autoZero"/>
        <c:auto val="1"/>
        <c:lblAlgn val="ctr"/>
        <c:lblOffset val="100"/>
      </c:catAx>
      <c:valAx>
        <c:axId val="753582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Единицы изм.</a:t>
                </a:r>
              </a:p>
            </c:rich>
          </c:tx>
          <c:layout>
            <c:manualLayout>
              <c:xMode val="edge"/>
              <c:yMode val="edge"/>
              <c:x val="0.19051485705172408"/>
              <c:y val="0.21596301705788748"/>
            </c:manualLayout>
          </c:layout>
        </c:title>
        <c:numFmt formatCode="0" sourceLinked="1"/>
        <c:tickLblPos val="nextTo"/>
        <c:crossAx val="753310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Объем средств, тыс. рублей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621930220505875"/>
          <c:y val="0.23311900241718811"/>
          <c:w val="0.61234063894879498"/>
          <c:h val="0.64865000570580911"/>
        </c:manualLayout>
      </c:layout>
      <c:pie3DChart>
        <c:varyColors val="1"/>
        <c:ser>
          <c:idx val="0"/>
          <c:order val="0"/>
          <c:tx>
            <c:strRef>
              <c:f>Лист3!$F$2</c:f>
              <c:strCache>
                <c:ptCount val="1"/>
                <c:pt idx="0">
                  <c:v>Объем средств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explosion val="25"/>
          <c:dPt>
            <c:idx val="0"/>
            <c:spPr>
              <a:solidFill>
                <a:srgbClr val="33CC33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</c:dPt>
          <c:dPt>
            <c:idx val="1"/>
            <c:spPr>
              <a:solidFill>
                <a:srgbClr val="9966FF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0277777777777777"/>
                  <c:y val="-7.407407407407407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8.6111111111110986E-2"/>
                  <c:y val="3.7037037037037056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38 750,6</a:t>
                    </a:r>
                  </a:p>
                </c:rich>
              </c:tx>
              <c:dLblPos val="bestFit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Val val="1"/>
            <c:showLeaderLines val="1"/>
          </c:dLbls>
          <c:cat>
            <c:numRef>
              <c:f>Лист3!$G$1:$H$1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Лист3!$G$2:$H$2</c:f>
              <c:numCache>
                <c:formatCode>#,##0.0</c:formatCode>
                <c:ptCount val="2"/>
                <c:pt idx="0">
                  <c:v>7156.1</c:v>
                </c:pt>
                <c:pt idx="1">
                  <c:v>38750.6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69789056426597762"/>
          <c:y val="0.44896994595043238"/>
          <c:w val="0.22638614440710841"/>
          <c:h val="0.19059724253835875"/>
        </c:manualLayout>
      </c:layout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/>
              <a:t>Количество утвержденных заявок Постановлениями Правительства Пермского края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18536395450568691"/>
          <c:y val="0.25694444444444442"/>
          <c:w val="0.7757471566054257"/>
          <c:h val="0.47664370078740181"/>
        </c:manualLayout>
      </c:layout>
      <c:bar3DChart>
        <c:barDir val="col"/>
        <c:grouping val="clustered"/>
        <c:ser>
          <c:idx val="0"/>
          <c:order val="0"/>
          <c:tx>
            <c:strRef>
              <c:f>Лист2!$A$26</c:f>
              <c:strCache>
                <c:ptCount val="1"/>
                <c:pt idx="0">
                  <c:v>Заявки</c:v>
                </c:pt>
              </c:strCache>
            </c:strRef>
          </c:tx>
          <c:spPr>
            <a:solidFill>
              <a:srgbClr val="FF9900"/>
            </a:solidFill>
          </c:spPr>
          <c:cat>
            <c:numRef>
              <c:f>Лист2!$B$25:$C$25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Лист2!$B$26:$C$26</c:f>
              <c:numCache>
                <c:formatCode>General</c:formatCode>
                <c:ptCount val="2"/>
                <c:pt idx="0">
                  <c:v>10</c:v>
                </c:pt>
                <c:pt idx="1">
                  <c:v>14</c:v>
                </c:pt>
              </c:numCache>
            </c:numRef>
          </c:val>
        </c:ser>
        <c:shape val="cylinder"/>
        <c:axId val="75986048"/>
        <c:axId val="75987968"/>
        <c:axId val="0"/>
      </c:bar3DChart>
      <c:catAx>
        <c:axId val="75986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Годы</a:t>
                </a:r>
              </a:p>
            </c:rich>
          </c:tx>
          <c:layout>
            <c:manualLayout>
              <c:xMode val="edge"/>
              <c:yMode val="edge"/>
              <c:x val="0.81415286734368852"/>
              <c:y val="0.7171945523301346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5987968"/>
        <c:crosses val="autoZero"/>
        <c:auto val="1"/>
        <c:lblAlgn val="ctr"/>
        <c:lblOffset val="100"/>
      </c:catAx>
      <c:valAx>
        <c:axId val="759879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Штуки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59860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Показатели  результативности  освоения средств краевого бюджета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sideWall>
      <c:spPr>
        <a:ln>
          <a:solidFill>
            <a:schemeClr val="bg1">
              <a:lumMod val="85000"/>
            </a:schemeClr>
          </a:solidFill>
        </a:ln>
      </c:spPr>
    </c:sideWall>
    <c:backWall>
      <c:spPr>
        <a:ln>
          <a:solidFill>
            <a:schemeClr val="bg1">
              <a:lumMod val="8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34704761394970352"/>
          <c:y val="0.20443316573380141"/>
          <c:w val="0.63838870067619746"/>
          <c:h val="0.57899914619106363"/>
        </c:manualLayout>
      </c:layout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Перечисление из бюджета ПК, тыс. руб.</c:v>
                </c:pt>
              </c:strCache>
            </c:strRef>
          </c:tx>
          <c:spPr>
            <a:solidFill>
              <a:srgbClr val="66FFCC"/>
            </a:solidFill>
            <a:ln>
              <a:solidFill>
                <a:schemeClr val="bg1">
                  <a:lumMod val="75000"/>
                </a:schemeClr>
              </a:solidFill>
            </a:ln>
          </c:spPr>
          <c:cat>
            <c:numRef>
              <c:f>Лист2!$B$1:$C$1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Лист2!$B$2:$C$2</c:f>
              <c:numCache>
                <c:formatCode>#,##0.0</c:formatCode>
                <c:ptCount val="2"/>
                <c:pt idx="0">
                  <c:v>73873.940129999988</c:v>
                </c:pt>
                <c:pt idx="1">
                  <c:v>126069.65538000003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Освоение ФСР, тыс. руб.</c:v>
                </c:pt>
              </c:strCache>
            </c:strRef>
          </c:tx>
          <c:spPr>
            <a:solidFill>
              <a:srgbClr val="CC66FF"/>
            </a:solidFill>
            <a:ln>
              <a:solidFill>
                <a:schemeClr val="bg1">
                  <a:lumMod val="75000"/>
                </a:schemeClr>
              </a:solidFill>
            </a:ln>
          </c:spPr>
          <c:cat>
            <c:numRef>
              <c:f>Лист2!$B$1:$C$1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Лист2!$B$3:$C$3</c:f>
              <c:numCache>
                <c:formatCode>#,##0.0</c:formatCode>
                <c:ptCount val="2"/>
                <c:pt idx="0">
                  <c:v>72211.469010000001</c:v>
                </c:pt>
                <c:pt idx="1">
                  <c:v>125368.15921000003</c:v>
                </c:pt>
              </c:numCache>
            </c:numRef>
          </c:val>
        </c:ser>
        <c:shape val="box"/>
        <c:axId val="76006912"/>
        <c:axId val="76008832"/>
        <c:axId val="0"/>
      </c:bar3DChart>
      <c:catAx>
        <c:axId val="7600691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90003092462961876"/>
              <c:y val="0.70097508558318233"/>
            </c:manualLayout>
          </c:layout>
        </c:title>
        <c:numFmt formatCode="General" sourceLinked="1"/>
        <c:tickLblPos val="none"/>
        <c:crossAx val="76008832"/>
        <c:crosses val="autoZero"/>
        <c:auto val="1"/>
        <c:lblAlgn val="ctr"/>
        <c:lblOffset val="100"/>
      </c:catAx>
      <c:valAx>
        <c:axId val="760088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тыс. рублей</a:t>
                </a:r>
              </a:p>
            </c:rich>
          </c:tx>
          <c:layout/>
        </c:title>
        <c:numFmt formatCode="#,##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60069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E731-FAD4-4416-B7BB-BB598699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г.Губаха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2015-03-26T14:10:00Z</cp:lastPrinted>
  <dcterms:created xsi:type="dcterms:W3CDTF">2015-03-26T14:07:00Z</dcterms:created>
  <dcterms:modified xsi:type="dcterms:W3CDTF">2015-03-26T14:14:00Z</dcterms:modified>
</cp:coreProperties>
</file>