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58" w:rsidRDefault="00755258" w:rsidP="00755258">
      <w:pPr>
        <w:pStyle w:val="a3"/>
        <w:spacing w:line="240" w:lineRule="exact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4</w:t>
      </w:r>
    </w:p>
    <w:p w:rsidR="00755258" w:rsidRDefault="00755258" w:rsidP="00755258">
      <w:pPr>
        <w:pStyle w:val="a3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ru-RU"/>
        </w:rPr>
        <w:t>аукционной</w:t>
      </w:r>
      <w:r>
        <w:rPr>
          <w:sz w:val="22"/>
          <w:szCs w:val="22"/>
        </w:rPr>
        <w:t xml:space="preserve"> документации</w:t>
      </w:r>
    </w:p>
    <w:p w:rsidR="00755258" w:rsidRDefault="00755258" w:rsidP="00755258">
      <w:pPr>
        <w:spacing w:line="320" w:lineRule="exact"/>
        <w:jc w:val="center"/>
        <w:rPr>
          <w:b/>
        </w:rPr>
      </w:pPr>
    </w:p>
    <w:p w:rsidR="00755258" w:rsidRDefault="00755258" w:rsidP="00755258">
      <w:pPr>
        <w:spacing w:line="32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ИЗВЕЩЕНИЕ О ПРОВЕДЕН</w:t>
      </w:r>
      <w:proofErr w:type="gramStart"/>
      <w:r>
        <w:rPr>
          <w:rFonts w:eastAsia="Calibri"/>
          <w:b/>
        </w:rPr>
        <w:t>ИИ АУ</w:t>
      </w:r>
      <w:proofErr w:type="gramEnd"/>
      <w:r>
        <w:rPr>
          <w:rFonts w:eastAsia="Calibri"/>
          <w:b/>
        </w:rPr>
        <w:t>КЦИОНА</w:t>
      </w:r>
    </w:p>
    <w:p w:rsidR="00755258" w:rsidRDefault="00755258" w:rsidP="00755258">
      <w:pPr>
        <w:spacing w:line="320" w:lineRule="exact"/>
        <w:jc w:val="both"/>
        <w:rPr>
          <w:rFonts w:eastAsia="Calibri"/>
          <w:b/>
        </w:rPr>
      </w:pPr>
    </w:p>
    <w:p w:rsidR="00755258" w:rsidRDefault="00755258" w:rsidP="00755258">
      <w:pPr>
        <w:spacing w:line="320" w:lineRule="exact"/>
        <w:ind w:left="390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1.Общие положения </w:t>
      </w:r>
    </w:p>
    <w:p w:rsidR="00755258" w:rsidRDefault="00755258" w:rsidP="00755258">
      <w:pPr>
        <w:spacing w:line="320" w:lineRule="exact"/>
        <w:ind w:left="3900"/>
        <w:jc w:val="both"/>
        <w:rPr>
          <w:rFonts w:eastAsia="Calibri"/>
          <w:b/>
        </w:rPr>
      </w:pPr>
    </w:p>
    <w:p w:rsidR="00755258" w:rsidRDefault="00755258" w:rsidP="0075525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Администрация города </w:t>
      </w:r>
      <w:proofErr w:type="spellStart"/>
      <w:r>
        <w:rPr>
          <w:rFonts w:eastAsia="Calibri"/>
        </w:rPr>
        <w:t>Губахи</w:t>
      </w:r>
      <w:proofErr w:type="spellEnd"/>
      <w:r>
        <w:rPr>
          <w:rFonts w:eastAsia="Calibri"/>
        </w:rPr>
        <w:t xml:space="preserve"> (далее - организатор торгов) приглашает юридических лиц и индивидуальных предпринимателей принять участие в открытом аукционе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:rsidR="00755258" w:rsidRDefault="00755258" w:rsidP="00755258">
      <w:pPr>
        <w:jc w:val="both"/>
        <w:rPr>
          <w:rFonts w:eastAsia="Calibri"/>
        </w:rPr>
      </w:pPr>
      <w:r>
        <w:rPr>
          <w:rFonts w:eastAsia="Calibri"/>
          <w:b/>
        </w:rPr>
        <w:t>Место нахождения и почтовый адрес организатора торгов:</w:t>
      </w:r>
      <w:r>
        <w:rPr>
          <w:rFonts w:eastAsia="Calibri"/>
        </w:rPr>
        <w:t xml:space="preserve"> 618250, Пермский край, </w:t>
      </w: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.Г</w:t>
      </w:r>
      <w:proofErr w:type="gramEnd"/>
      <w:r>
        <w:rPr>
          <w:rFonts w:eastAsia="Calibri"/>
        </w:rPr>
        <w:t>убаха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ул.Суворова</w:t>
      </w:r>
      <w:proofErr w:type="spellEnd"/>
      <w:r>
        <w:rPr>
          <w:rFonts w:eastAsia="Calibri"/>
        </w:rPr>
        <w:t>, д.5, (кабинет № 11).</w:t>
      </w:r>
    </w:p>
    <w:p w:rsidR="00755258" w:rsidRDefault="00755258" w:rsidP="00755258">
      <w:pPr>
        <w:jc w:val="both"/>
        <w:rPr>
          <w:rFonts w:eastAsia="Calibri"/>
        </w:rPr>
      </w:pPr>
      <w:r>
        <w:rPr>
          <w:rFonts w:eastAsia="Calibri"/>
          <w:b/>
        </w:rPr>
        <w:t>Контактные телефоны:</w:t>
      </w:r>
      <w:r>
        <w:rPr>
          <w:rFonts w:eastAsia="Calibri"/>
        </w:rPr>
        <w:t xml:space="preserve"> (34248) 4 94 34</w:t>
      </w:r>
    </w:p>
    <w:p w:rsidR="00755258" w:rsidRDefault="00755258" w:rsidP="00755258">
      <w:pPr>
        <w:jc w:val="both"/>
        <w:rPr>
          <w:rFonts w:eastAsia="Calibri"/>
        </w:rPr>
      </w:pPr>
      <w:r>
        <w:rPr>
          <w:rFonts w:eastAsia="Calibri"/>
        </w:rPr>
        <w:t xml:space="preserve">Электронная почта: </w:t>
      </w:r>
      <w:hyperlink r:id="rId5" w:history="1">
        <w:r>
          <w:rPr>
            <w:rStyle w:val="a7"/>
            <w:rFonts w:eastAsia="Calibri"/>
            <w:lang w:val="en-US"/>
          </w:rPr>
          <w:t>arxitektura</w:t>
        </w:r>
        <w:r>
          <w:rPr>
            <w:rStyle w:val="a7"/>
            <w:rFonts w:eastAsia="Calibri"/>
          </w:rPr>
          <w:t>-</w:t>
        </w:r>
        <w:r>
          <w:rPr>
            <w:rStyle w:val="a7"/>
            <w:rFonts w:eastAsia="Calibri"/>
            <w:lang w:val="en-US"/>
          </w:rPr>
          <w:t>gubaha</w:t>
        </w:r>
        <w:r>
          <w:rPr>
            <w:rStyle w:val="a7"/>
            <w:rFonts w:eastAsia="Calibri"/>
          </w:rPr>
          <w:t>@yandex.ru</w:t>
        </w:r>
      </w:hyperlink>
      <w:r>
        <w:rPr>
          <w:rFonts w:eastAsia="Calibri"/>
        </w:rPr>
        <w:t xml:space="preserve"> </w:t>
      </w:r>
    </w:p>
    <w:p w:rsidR="00755258" w:rsidRDefault="00755258" w:rsidP="00755258">
      <w:pPr>
        <w:jc w:val="both"/>
        <w:rPr>
          <w:rFonts w:eastAsia="Calibri"/>
        </w:rPr>
      </w:pPr>
      <w:r>
        <w:rPr>
          <w:rFonts w:eastAsia="Calibri"/>
        </w:rPr>
        <w:t>Контактное лицо – Фионина Ольга Николаевна</w:t>
      </w:r>
    </w:p>
    <w:p w:rsidR="00755258" w:rsidRDefault="00755258" w:rsidP="00755258">
      <w:pPr>
        <w:widowControl w:val="0"/>
        <w:snapToGrid w:val="0"/>
        <w:jc w:val="both"/>
        <w:rPr>
          <w:rFonts w:eastAsia="Calibri"/>
          <w:color w:val="000000"/>
          <w:szCs w:val="20"/>
        </w:rPr>
      </w:pPr>
      <w:r>
        <w:rPr>
          <w:rFonts w:eastAsia="Calibri"/>
          <w:b/>
          <w:color w:val="000000"/>
          <w:szCs w:val="20"/>
        </w:rPr>
        <w:t>Предмет аукциона</w:t>
      </w:r>
      <w:r>
        <w:rPr>
          <w:rFonts w:eastAsia="Calibri"/>
          <w:color w:val="000000"/>
          <w:szCs w:val="20"/>
        </w:rPr>
        <w:t>: право заключения договора 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 (далее - договор на установку и эксплуатацию рекламной конструкции).</w:t>
      </w:r>
    </w:p>
    <w:p w:rsidR="00755258" w:rsidRDefault="00755258" w:rsidP="00755258">
      <w:pPr>
        <w:widowControl w:val="0"/>
        <w:snapToGrid w:val="0"/>
        <w:jc w:val="both"/>
        <w:rPr>
          <w:rFonts w:eastAsia="Calibri"/>
          <w:color w:val="000000"/>
          <w:szCs w:val="20"/>
        </w:rPr>
      </w:pPr>
      <w:r>
        <w:rPr>
          <w:rFonts w:eastAsia="Calibri"/>
          <w:b/>
          <w:color w:val="000000"/>
          <w:szCs w:val="20"/>
        </w:rPr>
        <w:t>Форма проведения торгов</w:t>
      </w:r>
      <w:r>
        <w:rPr>
          <w:rFonts w:eastAsia="Calibri"/>
          <w:color w:val="000000"/>
          <w:szCs w:val="20"/>
        </w:rPr>
        <w:t xml:space="preserve"> – аукцион на право заключения договора.</w:t>
      </w:r>
    </w:p>
    <w:p w:rsidR="00755258" w:rsidRDefault="00755258" w:rsidP="007552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Электронный адрес сайта, на котором размещена аукционная документация: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7"/>
            <w:rFonts w:eastAsia="Calibri"/>
          </w:rPr>
          <w:t>http://gubakha.permarea.ru/</w:t>
        </w:r>
      </w:hyperlink>
      <w:r>
        <w:rPr>
          <w:rFonts w:eastAsia="Calibri"/>
        </w:rPr>
        <w:t xml:space="preserve">. </w:t>
      </w:r>
    </w:p>
    <w:p w:rsidR="00755258" w:rsidRDefault="00755258" w:rsidP="00755258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Ссылка http://gubakha.permarea.ru/</w:t>
      </w:r>
      <w:r>
        <w:rPr>
          <w:rFonts w:eastAsia="Calibri"/>
          <w:shd w:val="clear" w:color="auto" w:fill="FFFFFF"/>
        </w:rPr>
        <w:t xml:space="preserve">  </w:t>
      </w:r>
      <w:hyperlink r:id="rId7" w:history="1">
        <w:r>
          <w:rPr>
            <w:rStyle w:val="a7"/>
            <w:rFonts w:eastAsia="Calibri"/>
            <w:shd w:val="clear" w:color="auto" w:fill="FFFFFF"/>
          </w:rPr>
          <w:t>Градостроительство</w:t>
        </w:r>
      </w:hyperlink>
      <w:r>
        <w:rPr>
          <w:rFonts w:eastAsia="Calibri"/>
          <w:shd w:val="clear" w:color="auto" w:fill="FFFFFF"/>
        </w:rPr>
        <w:t> / Реклама/Аукцион</w:t>
      </w:r>
    </w:p>
    <w:p w:rsidR="00755258" w:rsidRDefault="00755258" w:rsidP="007552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b/>
        </w:rPr>
        <w:t>Объекты аукциона.</w:t>
      </w:r>
    </w:p>
    <w:p w:rsidR="00755258" w:rsidRDefault="00755258" w:rsidP="00755258">
      <w:pPr>
        <w:ind w:firstLine="709"/>
        <w:jc w:val="both"/>
        <w:rPr>
          <w:b/>
        </w:rPr>
      </w:pP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rPr>
          <w:b/>
        </w:rPr>
        <w:t>Лот № 1</w:t>
      </w:r>
      <w:r>
        <w:t xml:space="preserve">. Право заключения договора на установку и эксплуатацию рекламной конструкции в виде щитовой установки типа «Сити-формат», шифр 1-Г (размер информационного поля 1,2х1,8м), расположенном на земельном участке по адресу: </w:t>
      </w:r>
      <w:proofErr w:type="spellStart"/>
      <w:r>
        <w:t>г</w:t>
      </w:r>
      <w:proofErr w:type="gramStart"/>
      <w:r>
        <w:t>.Г</w:t>
      </w:r>
      <w:proofErr w:type="gramEnd"/>
      <w:r>
        <w:t>убаха</w:t>
      </w:r>
      <w:proofErr w:type="spellEnd"/>
      <w:r>
        <w:t>, пр. Ленина, между  домами № 33 и № 35.</w:t>
      </w:r>
    </w:p>
    <w:p w:rsidR="00755258" w:rsidRDefault="00755258" w:rsidP="00755258">
      <w:pPr>
        <w:ind w:firstLine="709"/>
        <w:jc w:val="both"/>
      </w:pPr>
      <w:r>
        <w:t>Договор на установку и эксплуатацию рекламной конструкции заключается сроком          на 5 лет.</w:t>
      </w:r>
    </w:p>
    <w:p w:rsidR="00755258" w:rsidRDefault="00755258" w:rsidP="00755258">
      <w:pPr>
        <w:ind w:firstLine="709"/>
        <w:jc w:val="both"/>
      </w:pPr>
      <w:r>
        <w:t>Начальная цена права на заключение договора на установку и эксплуатацию рекламной конструкции составляет 8133,69 коп.</w:t>
      </w:r>
    </w:p>
    <w:p w:rsidR="00755258" w:rsidRDefault="00755258" w:rsidP="00755258">
      <w:pPr>
        <w:ind w:firstLine="709"/>
        <w:jc w:val="both"/>
      </w:pPr>
      <w:r>
        <w:t>Шаг аукциона – 5%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t xml:space="preserve">Сумма задатка – 4066,84 </w:t>
      </w:r>
      <w:r>
        <w:rPr>
          <w:shd w:val="clear" w:color="auto" w:fill="FFFFFF"/>
        </w:rPr>
        <w:t>коп.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rPr>
          <w:b/>
        </w:rPr>
        <w:t>Лот № 2.</w:t>
      </w:r>
      <w:r>
        <w:t xml:space="preserve"> Право заключения договора на установку и эксплуатацию рекламной конструкции в виде щитовой установки типа «Сити-формат», шифр 2-Г  (размер информационного поля 1,2х1,8м), расположенном на земельном участке по адресу: </w:t>
      </w:r>
      <w:proofErr w:type="spellStart"/>
      <w:r>
        <w:t>г</w:t>
      </w:r>
      <w:proofErr w:type="gramStart"/>
      <w:r>
        <w:t>.Г</w:t>
      </w:r>
      <w:proofErr w:type="gramEnd"/>
      <w:r>
        <w:t>убаха</w:t>
      </w:r>
      <w:proofErr w:type="spellEnd"/>
      <w:r>
        <w:t>, пр. Ленина, между домами № 31 и № 33.</w:t>
      </w:r>
    </w:p>
    <w:p w:rsidR="00755258" w:rsidRDefault="00755258" w:rsidP="00755258">
      <w:pPr>
        <w:ind w:firstLine="709"/>
        <w:jc w:val="both"/>
      </w:pPr>
      <w:r>
        <w:t>Договор на установку и эксплуатацию рекламной конструкции заключается сроком          на 5 лет.</w:t>
      </w:r>
    </w:p>
    <w:p w:rsidR="00755258" w:rsidRDefault="00755258" w:rsidP="00755258">
      <w:pPr>
        <w:ind w:firstLine="709"/>
        <w:jc w:val="both"/>
      </w:pPr>
      <w:r>
        <w:t>Начальная цена права на заключение договора на установку и эксплуатацию рекламной конструкции составляет 8133,69 коп.</w:t>
      </w:r>
    </w:p>
    <w:p w:rsidR="00755258" w:rsidRDefault="00755258" w:rsidP="00755258">
      <w:pPr>
        <w:ind w:firstLine="709"/>
        <w:jc w:val="both"/>
      </w:pPr>
      <w:r>
        <w:t>Шаг аукциона – 5%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t xml:space="preserve">Сумма задатка – 4066,84 </w:t>
      </w:r>
      <w:r>
        <w:rPr>
          <w:shd w:val="clear" w:color="auto" w:fill="FFFFFF"/>
        </w:rPr>
        <w:t>коп.</w:t>
      </w:r>
    </w:p>
    <w:p w:rsidR="00755258" w:rsidRDefault="00755258" w:rsidP="00755258">
      <w:pPr>
        <w:ind w:firstLine="709"/>
        <w:jc w:val="both"/>
        <w:rPr>
          <w:b/>
        </w:rPr>
      </w:pP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rPr>
          <w:b/>
        </w:rPr>
        <w:t>Лот № 3.</w:t>
      </w:r>
      <w:r>
        <w:t xml:space="preserve"> Право заключения договора на установку и эксплуатацию рекламной конструкции в виде щитовой установки типа «Сити-формат», шифр 4-Г  (размер </w:t>
      </w:r>
      <w:r>
        <w:lastRenderedPageBreak/>
        <w:t xml:space="preserve">информационного поля 1,2х1,8м), расположенном на земельном участке по адресу: </w:t>
      </w:r>
      <w:proofErr w:type="spellStart"/>
      <w:r>
        <w:t>г</w:t>
      </w:r>
      <w:proofErr w:type="gramStart"/>
      <w:r>
        <w:t>.Г</w:t>
      </w:r>
      <w:proofErr w:type="gramEnd"/>
      <w:r>
        <w:t>убаха</w:t>
      </w:r>
      <w:proofErr w:type="spellEnd"/>
      <w:r>
        <w:t>, ул. Дегтярева, с торца дома № 9</w:t>
      </w:r>
    </w:p>
    <w:p w:rsidR="00755258" w:rsidRDefault="00755258" w:rsidP="00755258">
      <w:pPr>
        <w:ind w:firstLine="709"/>
        <w:jc w:val="both"/>
      </w:pPr>
      <w:r>
        <w:t>Договор на установку и эксплуатацию рекламной конструкции заключается сроком          на 5 лет.</w:t>
      </w:r>
    </w:p>
    <w:p w:rsidR="00755258" w:rsidRDefault="00755258" w:rsidP="00755258">
      <w:pPr>
        <w:ind w:firstLine="709"/>
        <w:jc w:val="both"/>
      </w:pPr>
      <w:r>
        <w:t>Начальная цена права на заключение договора на установку и эксплуатацию рекламной конструкции составляет 5422,46 коп.</w:t>
      </w:r>
    </w:p>
    <w:p w:rsidR="00755258" w:rsidRDefault="00755258" w:rsidP="00755258">
      <w:pPr>
        <w:ind w:firstLine="709"/>
        <w:jc w:val="both"/>
      </w:pPr>
      <w:r>
        <w:t>Шаг аукциона – 5%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t xml:space="preserve">Сумма задатка – 2711,23 </w:t>
      </w:r>
      <w:r>
        <w:rPr>
          <w:shd w:val="clear" w:color="auto" w:fill="FFFFFF"/>
        </w:rPr>
        <w:t>коп.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rPr>
          <w:b/>
        </w:rPr>
        <w:t>Лот № 4.</w:t>
      </w:r>
      <w:r>
        <w:t xml:space="preserve"> Право заключения договора на установку и эксплуатацию рекламной конструкции в виде щитовой установки типа «Сити-формат», шифр 3-Г  (размер информационного поля 1,2х1,8м), расположенном на земельном участке по адресу: </w:t>
      </w:r>
      <w:proofErr w:type="spellStart"/>
      <w:r>
        <w:t>г</w:t>
      </w:r>
      <w:proofErr w:type="gramStart"/>
      <w:r>
        <w:t>.Г</w:t>
      </w:r>
      <w:proofErr w:type="gramEnd"/>
      <w:r>
        <w:t>убаха</w:t>
      </w:r>
      <w:proofErr w:type="spellEnd"/>
      <w:r>
        <w:t>, пр. Ленина, в районе дома № 21.</w:t>
      </w:r>
    </w:p>
    <w:p w:rsidR="00755258" w:rsidRDefault="00755258" w:rsidP="00755258">
      <w:pPr>
        <w:ind w:firstLine="709"/>
        <w:jc w:val="both"/>
      </w:pPr>
      <w:r>
        <w:t>Договор на установку и эксплуатацию рекламной конструкции заключается сроком          на 5 лет.</w:t>
      </w:r>
    </w:p>
    <w:p w:rsidR="00755258" w:rsidRDefault="00755258" w:rsidP="00755258">
      <w:pPr>
        <w:ind w:firstLine="709"/>
        <w:jc w:val="both"/>
      </w:pPr>
      <w:r>
        <w:t>Начальная цена права на заключение договора на установку и эксплуатацию рекламной конструкции составляет 8133,69 коп.</w:t>
      </w:r>
    </w:p>
    <w:p w:rsidR="00755258" w:rsidRDefault="00755258" w:rsidP="00755258">
      <w:pPr>
        <w:ind w:firstLine="709"/>
        <w:jc w:val="both"/>
      </w:pPr>
      <w:r>
        <w:t>Шаг аукциона – 5%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t xml:space="preserve">Сумма задатка – 4066,84 </w:t>
      </w:r>
      <w:r>
        <w:rPr>
          <w:shd w:val="clear" w:color="auto" w:fill="FFFFFF"/>
        </w:rPr>
        <w:t>коп.</w:t>
      </w:r>
    </w:p>
    <w:p w:rsidR="00755258" w:rsidRDefault="00755258" w:rsidP="00755258">
      <w:pPr>
        <w:ind w:firstLine="709"/>
        <w:jc w:val="both"/>
        <w:rPr>
          <w:b/>
        </w:rPr>
      </w:pP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rPr>
          <w:b/>
        </w:rPr>
        <w:t>Лот № 5.</w:t>
      </w:r>
      <w:r>
        <w:t xml:space="preserve"> Право заключения договора на установку и эксплуатацию рекламной конструкции в виде щитовой установки типа «Сити-формат», шифр 5-Г  (размер информационного поля 1,2х1,8м), расположенном на земельном участке по адресу: </w:t>
      </w:r>
      <w:proofErr w:type="spellStart"/>
      <w:r>
        <w:t>г</w:t>
      </w:r>
      <w:proofErr w:type="gramStart"/>
      <w:r>
        <w:t>.Г</w:t>
      </w:r>
      <w:proofErr w:type="gramEnd"/>
      <w:r>
        <w:t>убаха</w:t>
      </w:r>
      <w:proofErr w:type="spellEnd"/>
      <w:r>
        <w:t>, пересечение пр. Ленина – пр. Октябрьский.</w:t>
      </w:r>
    </w:p>
    <w:p w:rsidR="00755258" w:rsidRDefault="00755258" w:rsidP="00755258">
      <w:pPr>
        <w:ind w:firstLine="709"/>
        <w:jc w:val="both"/>
      </w:pPr>
      <w:r>
        <w:t>Договор на установку и эксплуатацию рекламной конструкции заключается сроком          на 5 лет.</w:t>
      </w:r>
    </w:p>
    <w:p w:rsidR="00755258" w:rsidRDefault="00755258" w:rsidP="00755258">
      <w:pPr>
        <w:ind w:firstLine="709"/>
        <w:jc w:val="both"/>
      </w:pPr>
      <w:r>
        <w:t>Начальная цена права на заключение договора на установку и эксплуатацию рекламной конструкции составляет 8133,69 коп.</w:t>
      </w:r>
    </w:p>
    <w:p w:rsidR="00755258" w:rsidRDefault="00755258" w:rsidP="00755258">
      <w:pPr>
        <w:ind w:firstLine="709"/>
        <w:jc w:val="both"/>
      </w:pPr>
      <w:r>
        <w:t>Шаг аукциона – 5%</w:t>
      </w:r>
    </w:p>
    <w:p w:rsidR="00755258" w:rsidRDefault="00755258" w:rsidP="00755258">
      <w:pPr>
        <w:ind w:firstLine="709"/>
        <w:jc w:val="both"/>
        <w:rPr>
          <w:shd w:val="clear" w:color="auto" w:fill="FFFFFF"/>
        </w:rPr>
      </w:pPr>
      <w:r>
        <w:t xml:space="preserve">Сумма задатка – 4066,84 </w:t>
      </w:r>
      <w:r>
        <w:rPr>
          <w:shd w:val="clear" w:color="auto" w:fill="FFFFFF"/>
        </w:rPr>
        <w:t>коп.</w:t>
      </w:r>
    </w:p>
    <w:p w:rsidR="00755258" w:rsidRDefault="00755258" w:rsidP="00755258">
      <w:pPr>
        <w:jc w:val="both"/>
        <w:rPr>
          <w:b/>
        </w:rPr>
      </w:pPr>
    </w:p>
    <w:p w:rsidR="00755258" w:rsidRDefault="00755258" w:rsidP="00755258">
      <w:pPr>
        <w:ind w:firstLine="708"/>
        <w:jc w:val="both"/>
        <w:rPr>
          <w:b/>
        </w:rPr>
      </w:pPr>
      <w:r>
        <w:rPr>
          <w:b/>
        </w:rPr>
        <w:t>Начальная цена предмета аукциона.</w:t>
      </w: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jc w:val="both"/>
      </w:pPr>
      <w:proofErr w:type="gramStart"/>
      <w:r>
        <w:t xml:space="preserve">Начальная цена на право заключить договор на установку и эксплуатацию рекламной конструкции является годовая плата, рассчитанная по методике расчета размера оплаты по договору, утвержденной постановлением администрации городского округа «Город </w:t>
      </w:r>
      <w:proofErr w:type="spellStart"/>
      <w:r>
        <w:t>Губаха</w:t>
      </w:r>
      <w:proofErr w:type="spellEnd"/>
      <w:r>
        <w:t>» № 419 от 23.04.2019  «Об утверждении Положения об организации и проведении аукциона в электронной форме на право заключения договора на установку и эксплуатацию рекламной конструкции на земельном участке, здании либо ином</w:t>
      </w:r>
      <w:proofErr w:type="gramEnd"/>
      <w:r>
        <w:t xml:space="preserve"> недвижимом </w:t>
      </w:r>
      <w:proofErr w:type="gramStart"/>
      <w:r>
        <w:t>имуществе</w:t>
      </w:r>
      <w:proofErr w:type="gramEnd"/>
      <w:r>
        <w:t>, находящемся в муниципальной собственности, либо на земельном участке, государственная собственность на который не разграничена».</w:t>
      </w: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«Шаг аукциона».</w:t>
      </w: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jc w:val="both"/>
        <w:rPr>
          <w:bCs/>
        </w:rPr>
      </w:pPr>
      <w:r>
        <w:tab/>
        <w:t xml:space="preserve">«Шаг аукциона» установлен 5% начальной цены предмета торгов и остается единым в течение всех торгов. </w:t>
      </w: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jc w:val="both"/>
      </w:pPr>
      <w:r>
        <w:rPr>
          <w:b/>
        </w:rPr>
        <w:t>Аукционная комиссия</w:t>
      </w:r>
      <w:r>
        <w:t xml:space="preserve">.  </w:t>
      </w: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jc w:val="both"/>
      </w:pPr>
      <w:r>
        <w:t xml:space="preserve">         </w:t>
      </w:r>
      <w:proofErr w:type="gramStart"/>
      <w:r>
        <w:t xml:space="preserve">Организацию торгов осуществляет аукционная комиссия по проведению торгов на заключение договора на установку и эксплуатацию рекламной конструкции на земельном участке и ином недвижимом имуществе муниципальной собственности на основании положения, утвержденного постановлением администрации городского округа «Город </w:t>
      </w:r>
      <w:proofErr w:type="spellStart"/>
      <w:r>
        <w:t>Губаха</w:t>
      </w:r>
      <w:proofErr w:type="spellEnd"/>
      <w:r>
        <w:t xml:space="preserve">» № 419 от 23.04.2019  «Об утверждении Положения об организации и проведении аукциона в электронной форме на право заключения договора на установку и </w:t>
      </w:r>
      <w:r>
        <w:lastRenderedPageBreak/>
        <w:t>эксплуатацию рекламной конструкции</w:t>
      </w:r>
      <w:proofErr w:type="gramEnd"/>
      <w:r>
        <w:t xml:space="preserve">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разграничена».</w:t>
      </w: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jc w:val="both"/>
      </w:pPr>
    </w:p>
    <w:p w:rsidR="00755258" w:rsidRDefault="00755258" w:rsidP="00755258">
      <w:pPr>
        <w:shd w:val="clear" w:color="auto" w:fill="FFFFFF"/>
        <w:autoSpaceDE w:val="0"/>
        <w:autoSpaceDN w:val="0"/>
        <w:spacing w:line="300" w:lineRule="atLeast"/>
        <w:jc w:val="both"/>
        <w:rPr>
          <w:b/>
          <w:bCs/>
        </w:rPr>
      </w:pPr>
      <w:r>
        <w:rPr>
          <w:b/>
          <w:bCs/>
        </w:rPr>
        <w:t>Подача и прием заявок</w:t>
      </w:r>
    </w:p>
    <w:p w:rsidR="00755258" w:rsidRDefault="00755258" w:rsidP="00755258">
      <w:pPr>
        <w:widowControl w:val="0"/>
        <w:autoSpaceDE w:val="0"/>
        <w:autoSpaceDN w:val="0"/>
        <w:spacing w:line="300" w:lineRule="atLeast"/>
        <w:ind w:right="-2"/>
        <w:jc w:val="both"/>
      </w:pPr>
      <w:r>
        <w:t xml:space="preserve">         Заявки должны быть получены организатором торгов по адресу, указанному в Извещении.</w:t>
      </w:r>
    </w:p>
    <w:p w:rsidR="00755258" w:rsidRDefault="00755258" w:rsidP="00755258">
      <w:pPr>
        <w:widowControl w:val="0"/>
        <w:autoSpaceDE w:val="0"/>
        <w:autoSpaceDN w:val="0"/>
        <w:spacing w:line="300" w:lineRule="atLeast"/>
        <w:ind w:right="-2"/>
        <w:jc w:val="both"/>
      </w:pPr>
      <w:r>
        <w:t xml:space="preserve">         Организатор торгов заканчивает принимать заявки в сроки, указанные в Извещении.</w:t>
      </w:r>
    </w:p>
    <w:p w:rsidR="00755258" w:rsidRDefault="00755258" w:rsidP="00755258">
      <w:pPr>
        <w:widowControl w:val="0"/>
        <w:autoSpaceDE w:val="0"/>
        <w:autoSpaceDN w:val="0"/>
        <w:spacing w:line="300" w:lineRule="atLeast"/>
        <w:ind w:right="-2"/>
        <w:jc w:val="both"/>
      </w:pPr>
      <w:r>
        <w:t xml:space="preserve">         Организатор торгов регистрирует поступившие заявки.</w:t>
      </w:r>
    </w:p>
    <w:p w:rsidR="00755258" w:rsidRDefault="00755258" w:rsidP="00755258">
      <w:pPr>
        <w:widowControl w:val="0"/>
        <w:tabs>
          <w:tab w:val="left" w:pos="0"/>
        </w:tabs>
        <w:autoSpaceDE w:val="0"/>
        <w:autoSpaceDN w:val="0"/>
        <w:spacing w:line="300" w:lineRule="atLeast"/>
        <w:jc w:val="center"/>
        <w:rPr>
          <w:b/>
        </w:rPr>
      </w:pPr>
    </w:p>
    <w:p w:rsidR="00755258" w:rsidRDefault="00755258" w:rsidP="00755258">
      <w:pPr>
        <w:autoSpaceDE w:val="0"/>
        <w:autoSpaceDN w:val="0"/>
        <w:jc w:val="center"/>
        <w:rPr>
          <w:b/>
        </w:rPr>
      </w:pPr>
    </w:p>
    <w:p w:rsidR="00755258" w:rsidRDefault="00755258" w:rsidP="00755258">
      <w:pPr>
        <w:pStyle w:val="a6"/>
        <w:widowControl w:val="0"/>
        <w:ind w:left="0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Сроки, время подачи заявок, рассмотрения заявок, проведения аукциона</w:t>
      </w:r>
    </w:p>
    <w:p w:rsidR="00755258" w:rsidRDefault="00755258" w:rsidP="00755258">
      <w:pPr>
        <w:pStyle w:val="a6"/>
        <w:widowControl w:val="0"/>
        <w:ind w:left="567"/>
        <w:jc w:val="center"/>
        <w:rPr>
          <w:rFonts w:eastAsia="Courier New"/>
          <w:b/>
          <w:lang w:bidi="ru-RU"/>
        </w:rPr>
      </w:pP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>
        <w:rPr>
          <w:rFonts w:eastAsia="Courier New"/>
          <w:lang w:bidi="ru-RU"/>
        </w:rPr>
        <w:t xml:space="preserve"> 22.08.2019 в 14:00 </w:t>
      </w:r>
      <w:r>
        <w:rPr>
          <w:rFonts w:eastAsia="Courier New"/>
          <w:lang w:bidi="ru-RU"/>
        </w:rPr>
        <w:br/>
        <w:t xml:space="preserve">по местному времени (12:00 </w:t>
      </w:r>
      <w:proofErr w:type="gramStart"/>
      <w:r>
        <w:rPr>
          <w:rFonts w:eastAsia="Courier New"/>
          <w:lang w:bidi="ru-RU"/>
        </w:rPr>
        <w:t>МСК</w:t>
      </w:r>
      <w:proofErr w:type="gramEnd"/>
      <w:r>
        <w:rPr>
          <w:rFonts w:eastAsia="Courier New"/>
          <w:lang w:bidi="ru-RU"/>
        </w:rPr>
        <w:t>).</w:t>
      </w: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>
        <w:rPr>
          <w:rFonts w:eastAsia="Courier New"/>
          <w:lang w:bidi="ru-RU"/>
        </w:rPr>
        <w:t xml:space="preserve">17.09.2019 </w:t>
      </w:r>
      <w:r>
        <w:rPr>
          <w:rFonts w:eastAsia="Courier New"/>
          <w:lang w:bidi="ru-RU"/>
        </w:rPr>
        <w:br/>
        <w:t xml:space="preserve">в 17:00 по местному времени (15:00 </w:t>
      </w:r>
      <w:proofErr w:type="gramStart"/>
      <w:r>
        <w:rPr>
          <w:rFonts w:eastAsia="Courier New"/>
          <w:lang w:bidi="ru-RU"/>
        </w:rPr>
        <w:t>МСК</w:t>
      </w:r>
      <w:proofErr w:type="gramEnd"/>
      <w:r>
        <w:rPr>
          <w:rFonts w:eastAsia="Courier New"/>
          <w:lang w:bidi="ru-RU"/>
        </w:rPr>
        <w:t xml:space="preserve">). </w:t>
      </w: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>
        <w:rPr>
          <w:rFonts w:eastAsia="Courier New"/>
          <w:lang w:bidi="ru-RU"/>
        </w:rPr>
        <w:t xml:space="preserve"> – 20.09.2019. </w:t>
      </w: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>
        <w:rPr>
          <w:rFonts w:eastAsia="Courier New"/>
          <w:b/>
          <w:lang w:bidi="ru-RU"/>
        </w:rPr>
        <w:br/>
        <w:t xml:space="preserve">от участников аукциона) – </w:t>
      </w:r>
      <w:r>
        <w:rPr>
          <w:rFonts w:eastAsia="Courier New"/>
          <w:lang w:bidi="ru-RU"/>
        </w:rPr>
        <w:t xml:space="preserve">23.09.2019 в 14:00 по местному времени (12:00 </w:t>
      </w:r>
      <w:proofErr w:type="gramStart"/>
      <w:r>
        <w:rPr>
          <w:rFonts w:eastAsia="Courier New"/>
          <w:lang w:bidi="ru-RU"/>
        </w:rPr>
        <w:t>МСК</w:t>
      </w:r>
      <w:proofErr w:type="gramEnd"/>
      <w:r>
        <w:rPr>
          <w:rFonts w:eastAsia="Courier New"/>
          <w:lang w:bidi="ru-RU"/>
        </w:rPr>
        <w:t xml:space="preserve">). </w:t>
      </w:r>
    </w:p>
    <w:p w:rsidR="00755258" w:rsidRDefault="00755258" w:rsidP="00755258">
      <w:pPr>
        <w:widowControl w:val="0"/>
        <w:ind w:left="-567" w:firstLine="709"/>
        <w:jc w:val="both"/>
        <w:rPr>
          <w:b/>
        </w:rPr>
      </w:pPr>
    </w:p>
    <w:p w:rsidR="00755258" w:rsidRDefault="00755258" w:rsidP="00755258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b/>
        </w:rPr>
        <w:t>Место проведения аукциона:</w:t>
      </w:r>
      <w: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46662" w:rsidRDefault="00755258">
      <w:bookmarkStart w:id="0" w:name="_GoBack"/>
      <w:bookmarkEnd w:id="0"/>
    </w:p>
    <w:sectPr w:rsidR="0044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BF"/>
    <w:rsid w:val="00187DBF"/>
    <w:rsid w:val="004F1BEA"/>
    <w:rsid w:val="00755258"/>
    <w:rsid w:val="00C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5258"/>
    <w:pPr>
      <w:widowControl w:val="0"/>
      <w:snapToGrid w:val="0"/>
      <w:jc w:val="both"/>
    </w:pPr>
    <w:rPr>
      <w:color w:val="00000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5525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5">
    <w:name w:val="Абзац списка Знак"/>
    <w:link w:val="a6"/>
    <w:uiPriority w:val="34"/>
    <w:locked/>
    <w:rsid w:val="00755258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7552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55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5258"/>
    <w:pPr>
      <w:widowControl w:val="0"/>
      <w:snapToGrid w:val="0"/>
      <w:jc w:val="both"/>
    </w:pPr>
    <w:rPr>
      <w:color w:val="00000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5525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5">
    <w:name w:val="Абзац списка Знак"/>
    <w:link w:val="a6"/>
    <w:uiPriority w:val="34"/>
    <w:locked/>
    <w:rsid w:val="00755258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7552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55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bakha.permarea.ru/Organy-vlasti/Administracija/gradostroitel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bakha.permarea.ru/" TargetMode="External"/><Relationship Id="rId5" Type="http://schemas.openxmlformats.org/officeDocument/2006/relationships/hyperlink" Target="mailto:arxitektura-guba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2805</Words>
  <Characters>15992</Characters>
  <Application>Microsoft Office Word</Application>
  <DocSecurity>0</DocSecurity>
  <Lines>133</Lines>
  <Paragraphs>37</Paragraphs>
  <ScaleCrop>false</ScaleCrop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2019-08-22T09:06:00Z</dcterms:created>
  <dcterms:modified xsi:type="dcterms:W3CDTF">2019-08-22T09:07:00Z</dcterms:modified>
</cp:coreProperties>
</file>