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5" w:rsidRDefault="00727B75" w:rsidP="00727B75">
      <w:pPr>
        <w:pStyle w:val="a9"/>
        <w:jc w:val="right"/>
        <w:rPr>
          <w:b w:val="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27B75" w:rsidRDefault="00727B75" w:rsidP="00D43758">
      <w:pPr>
        <w:pStyle w:val="a9"/>
        <w:spacing w:before="0" w:after="0"/>
        <w:rPr>
          <w:b w:val="0"/>
        </w:rPr>
      </w:pPr>
    </w:p>
    <w:p w:rsidR="00727B75" w:rsidRDefault="00727B75" w:rsidP="00D43758">
      <w:pPr>
        <w:pStyle w:val="a9"/>
        <w:spacing w:before="0" w:after="0"/>
        <w:rPr>
          <w:b w:val="0"/>
        </w:rPr>
      </w:pPr>
    </w:p>
    <w:p w:rsidR="001B113C" w:rsidRDefault="004630A2" w:rsidP="00D43758">
      <w:pPr>
        <w:pStyle w:val="a9"/>
        <w:spacing w:before="0" w:after="0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-393700</wp:posOffset>
            </wp:positionV>
            <wp:extent cx="647700" cy="860425"/>
            <wp:effectExtent l="0" t="0" r="0" b="0"/>
            <wp:wrapTight wrapText="bothSides">
              <wp:wrapPolygon edited="0">
                <wp:start x="6353" y="478"/>
                <wp:lineTo x="3812" y="1435"/>
                <wp:lineTo x="1906" y="18173"/>
                <wp:lineTo x="5082" y="20086"/>
                <wp:lineTo x="9529" y="20086"/>
                <wp:lineTo x="12706" y="20086"/>
                <wp:lineTo x="16518" y="20086"/>
                <wp:lineTo x="20965" y="17694"/>
                <wp:lineTo x="20965" y="5739"/>
                <wp:lineTo x="18424" y="1435"/>
                <wp:lineTo x="15882" y="478"/>
                <wp:lineTo x="6353" y="478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75" w:rsidRDefault="00727B75" w:rsidP="00D4375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D43758">
      <w:pPr>
        <w:pStyle w:val="a9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Default="001B113C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727B75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727B75" w:rsidRPr="00727B75" w:rsidRDefault="00727B75" w:rsidP="00727B75"/>
    <w:p w:rsidR="001B113C" w:rsidRDefault="001B113C" w:rsidP="001B113C">
      <w:pPr>
        <w:spacing w:line="240" w:lineRule="exact"/>
        <w:ind w:left="567" w:firstLine="141"/>
      </w:pPr>
    </w:p>
    <w:p w:rsidR="001B113C" w:rsidRDefault="00757220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1B113C">
        <w:rPr>
          <w:sz w:val="28"/>
          <w:szCs w:val="28"/>
          <w:u w:val="single"/>
        </w:rPr>
        <w:t>.</w:t>
      </w:r>
      <w:r w:rsidR="00F33836">
        <w:rPr>
          <w:sz w:val="28"/>
          <w:szCs w:val="28"/>
          <w:u w:val="single"/>
        </w:rPr>
        <w:t>01.2019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79"/>
      </w:tblGrid>
      <w:tr w:rsidR="005000DE" w:rsidRPr="00872756" w:rsidTr="004763B3">
        <w:trPr>
          <w:trHeight w:val="311"/>
        </w:trPr>
        <w:tc>
          <w:tcPr>
            <w:tcW w:w="4279" w:type="dxa"/>
          </w:tcPr>
          <w:p w:rsidR="005000DE" w:rsidRPr="00872756" w:rsidRDefault="00425E66" w:rsidP="004763B3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7D7057">
              <w:rPr>
                <w:b/>
                <w:sz w:val="28"/>
                <w:szCs w:val="28"/>
              </w:rPr>
              <w:t>О внесении изменений в  Регламент Губахинской городской Думы, утвержденный решением Губахинской городской Думы от 23.12.2016 № 394</w:t>
            </w:r>
            <w:r w:rsidRPr="007D7057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000DE" w:rsidRPr="00F80843" w:rsidRDefault="005000DE" w:rsidP="005000DE">
      <w:pPr>
        <w:spacing w:line="360" w:lineRule="exact"/>
        <w:ind w:firstLine="709"/>
        <w:rPr>
          <w:sz w:val="28"/>
          <w:szCs w:val="28"/>
        </w:rPr>
      </w:pPr>
    </w:p>
    <w:p w:rsidR="002E1269" w:rsidRPr="007D7057" w:rsidRDefault="002E1269" w:rsidP="002E1269">
      <w:pPr>
        <w:tabs>
          <w:tab w:val="left" w:pos="9355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>На основании части 7 статьи 23 Устава Губахинского городского округа,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Pr="007D7057">
        <w:rPr>
          <w:sz w:val="28"/>
          <w:szCs w:val="28"/>
        </w:rPr>
        <w:t>Губахинская городская Дума РЕШАЕТ:</w:t>
      </w:r>
    </w:p>
    <w:p w:rsidR="002E1269" w:rsidRPr="007D7057" w:rsidRDefault="002E1269" w:rsidP="002E1269">
      <w:pPr>
        <w:pStyle w:val="ad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Внести в Регламент Губахинской городской Думы, утвержденный решением Губахинской городской Думы от 23.12.2016 </w:t>
      </w:r>
      <w:r w:rsidRPr="002E1269">
        <w:rPr>
          <w:sz w:val="28"/>
          <w:szCs w:val="28"/>
        </w:rPr>
        <w:t>№ 394 (в ред. от 26.12.2017 № 16) следующие</w:t>
      </w:r>
      <w:r w:rsidRPr="007D7057">
        <w:rPr>
          <w:sz w:val="28"/>
          <w:szCs w:val="28"/>
        </w:rPr>
        <w:t xml:space="preserve"> изменения.</w:t>
      </w:r>
    </w:p>
    <w:p w:rsidR="002E1269" w:rsidRPr="007D7057" w:rsidRDefault="002E1269" w:rsidP="002E1269">
      <w:pPr>
        <w:pStyle w:val="ad"/>
        <w:tabs>
          <w:tab w:val="left" w:pos="567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статьей 43.1 следующего содержания:</w:t>
      </w:r>
    </w:p>
    <w:p w:rsidR="002E1269" w:rsidRPr="007D7057" w:rsidRDefault="002E1269" w:rsidP="002E1269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D7057">
        <w:rPr>
          <w:sz w:val="28"/>
          <w:szCs w:val="28"/>
        </w:rPr>
        <w:t>«</w:t>
      </w:r>
      <w:r w:rsidRPr="007D7057">
        <w:rPr>
          <w:bCs/>
          <w:sz w:val="28"/>
          <w:szCs w:val="28"/>
        </w:rPr>
        <w:t>Статья 43</w:t>
      </w:r>
      <w:r>
        <w:rPr>
          <w:bCs/>
          <w:sz w:val="28"/>
          <w:szCs w:val="28"/>
        </w:rPr>
        <w:t>.1</w:t>
      </w:r>
      <w:r w:rsidRPr="007D7057">
        <w:rPr>
          <w:bCs/>
          <w:sz w:val="28"/>
          <w:szCs w:val="28"/>
        </w:rPr>
        <w:t xml:space="preserve">. Порядок рассмотрения кандидатур на должность </w:t>
      </w:r>
      <w:r>
        <w:rPr>
          <w:bCs/>
          <w:sz w:val="28"/>
          <w:szCs w:val="28"/>
        </w:rPr>
        <w:t xml:space="preserve">аудитора </w:t>
      </w:r>
      <w:r w:rsidRPr="007D7057">
        <w:rPr>
          <w:bCs/>
          <w:sz w:val="28"/>
          <w:szCs w:val="28"/>
        </w:rPr>
        <w:t>Контрольно-счетной палаты Губахинского городского округа</w:t>
      </w:r>
    </w:p>
    <w:p w:rsidR="002E1269" w:rsidRPr="00162DC3" w:rsidRDefault="00162DC3" w:rsidP="0030299E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162DC3">
        <w:rPr>
          <w:sz w:val="28"/>
          <w:szCs w:val="28"/>
        </w:rPr>
        <w:t>Аудиторы</w:t>
      </w:r>
      <w:r w:rsidR="002E1269" w:rsidRPr="00162DC3">
        <w:rPr>
          <w:sz w:val="28"/>
          <w:szCs w:val="28"/>
        </w:rPr>
        <w:t xml:space="preserve"> Контрольно-счетной палаты Губахинского городского округа (далее - Контрольно-счетная палата) назначается на должность Думой.</w:t>
      </w:r>
    </w:p>
    <w:p w:rsidR="00892EF1" w:rsidRPr="00892EF1" w:rsidRDefault="002E1269" w:rsidP="0030299E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8"/>
        </w:rPr>
      </w:pPr>
      <w:r w:rsidRPr="00162DC3">
        <w:rPr>
          <w:sz w:val="28"/>
          <w:szCs w:val="28"/>
        </w:rPr>
        <w:t>Предложения о кандидатура</w:t>
      </w:r>
      <w:r w:rsidR="00162DC3">
        <w:rPr>
          <w:sz w:val="28"/>
          <w:szCs w:val="28"/>
        </w:rPr>
        <w:t>х</w:t>
      </w:r>
      <w:r w:rsidRPr="00162DC3">
        <w:rPr>
          <w:sz w:val="28"/>
          <w:szCs w:val="28"/>
        </w:rPr>
        <w:t xml:space="preserve"> на должность </w:t>
      </w:r>
      <w:r w:rsidR="00162DC3">
        <w:rPr>
          <w:sz w:val="28"/>
          <w:szCs w:val="28"/>
        </w:rPr>
        <w:t>аудитора</w:t>
      </w:r>
      <w:r w:rsidRPr="00162DC3">
        <w:rPr>
          <w:sz w:val="28"/>
          <w:szCs w:val="28"/>
        </w:rPr>
        <w:t xml:space="preserve"> Контрольно-счетной палаты </w:t>
      </w:r>
      <w:r w:rsidR="00D7770E">
        <w:rPr>
          <w:sz w:val="28"/>
          <w:szCs w:val="28"/>
        </w:rPr>
        <w:t>вносятся</w:t>
      </w:r>
      <w:r w:rsidRPr="00162DC3">
        <w:rPr>
          <w:sz w:val="28"/>
          <w:szCs w:val="28"/>
        </w:rPr>
        <w:t xml:space="preserve"> в Губахинскую городскую Думу в письменном виде</w:t>
      </w:r>
      <w:r w:rsidR="00892EF1">
        <w:rPr>
          <w:sz w:val="28"/>
          <w:szCs w:val="28"/>
        </w:rPr>
        <w:t>:</w:t>
      </w:r>
    </w:p>
    <w:p w:rsidR="00892EF1" w:rsidRPr="00892EF1" w:rsidRDefault="002E1269" w:rsidP="00892EF1">
      <w:pPr>
        <w:pStyle w:val="ad"/>
        <w:numPr>
          <w:ilvl w:val="0"/>
          <w:numId w:val="12"/>
        </w:numPr>
        <w:tabs>
          <w:tab w:val="left" w:pos="709"/>
        </w:tabs>
        <w:spacing w:line="36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главой города Губахи – главой администрации города Губахи,</w:t>
      </w:r>
    </w:p>
    <w:p w:rsidR="00892EF1" w:rsidRPr="00892EF1" w:rsidRDefault="002E1269" w:rsidP="00892EF1">
      <w:pPr>
        <w:pStyle w:val="ad"/>
        <w:numPr>
          <w:ilvl w:val="0"/>
          <w:numId w:val="12"/>
        </w:numPr>
        <w:tabs>
          <w:tab w:val="left" w:pos="709"/>
        </w:tabs>
        <w:spacing w:line="36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председателем Думы,</w:t>
      </w:r>
    </w:p>
    <w:p w:rsidR="00892EF1" w:rsidRPr="00892EF1" w:rsidRDefault="002E1269" w:rsidP="00892EF1">
      <w:pPr>
        <w:pStyle w:val="ad"/>
        <w:numPr>
          <w:ilvl w:val="0"/>
          <w:numId w:val="12"/>
        </w:numPr>
        <w:tabs>
          <w:tab w:val="left" w:pos="709"/>
        </w:tabs>
        <w:spacing w:line="36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группой депутатов Думы численностью не менее одной трети от установленного числа депутатов Думы,</w:t>
      </w:r>
    </w:p>
    <w:p w:rsidR="00892EF1" w:rsidRPr="00892EF1" w:rsidRDefault="00F82FB2" w:rsidP="00892EF1">
      <w:pPr>
        <w:pStyle w:val="ad"/>
        <w:numPr>
          <w:ilvl w:val="0"/>
          <w:numId w:val="12"/>
        </w:numPr>
        <w:tabs>
          <w:tab w:val="left" w:pos="709"/>
        </w:tabs>
        <w:spacing w:line="36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председателем Контрольно-счетной палаты</w:t>
      </w:r>
      <w:r w:rsidR="00892EF1">
        <w:rPr>
          <w:sz w:val="28"/>
          <w:szCs w:val="28"/>
        </w:rPr>
        <w:t>.</w:t>
      </w:r>
    </w:p>
    <w:p w:rsidR="00892EF1" w:rsidRPr="00892EF1" w:rsidRDefault="00892EF1" w:rsidP="00892EF1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8"/>
        </w:rPr>
      </w:pPr>
      <w:r w:rsidRPr="00162DC3">
        <w:rPr>
          <w:sz w:val="28"/>
          <w:szCs w:val="28"/>
        </w:rPr>
        <w:t>Предложения о кандидатура</w:t>
      </w:r>
      <w:r>
        <w:rPr>
          <w:sz w:val="28"/>
          <w:szCs w:val="28"/>
        </w:rPr>
        <w:t>х</w:t>
      </w:r>
      <w:r w:rsidRPr="00162DC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аудитора</w:t>
      </w:r>
      <w:r w:rsidRPr="00162DC3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вносятся</w:t>
      </w:r>
      <w:r w:rsidRPr="00162DC3">
        <w:rPr>
          <w:sz w:val="28"/>
          <w:szCs w:val="28"/>
        </w:rPr>
        <w:t xml:space="preserve"> в Думу </w:t>
      </w:r>
      <w:r w:rsidR="002E1269" w:rsidRPr="00892EF1">
        <w:rPr>
          <w:sz w:val="28"/>
          <w:szCs w:val="28"/>
        </w:rPr>
        <w:t xml:space="preserve">не </w:t>
      </w:r>
      <w:proofErr w:type="gramStart"/>
      <w:r w:rsidR="002E1269" w:rsidRPr="00892EF1">
        <w:rPr>
          <w:sz w:val="28"/>
          <w:szCs w:val="28"/>
        </w:rPr>
        <w:t>позднее</w:t>
      </w:r>
      <w:proofErr w:type="gramEnd"/>
      <w:r w:rsidR="002E1269" w:rsidRPr="00892EF1">
        <w:rPr>
          <w:sz w:val="28"/>
          <w:szCs w:val="28"/>
        </w:rPr>
        <w:t xml:space="preserve"> чем за два месяца до </w:t>
      </w:r>
      <w:r w:rsidR="002E1269" w:rsidRPr="00892EF1">
        <w:rPr>
          <w:sz w:val="28"/>
          <w:szCs w:val="28"/>
        </w:rPr>
        <w:lastRenderedPageBreak/>
        <w:t xml:space="preserve">истечения срока полномочий действующего </w:t>
      </w:r>
      <w:r w:rsidR="00F82FB2" w:rsidRPr="00892EF1">
        <w:rPr>
          <w:sz w:val="28"/>
          <w:szCs w:val="28"/>
        </w:rPr>
        <w:t>аудитора</w:t>
      </w:r>
      <w:r w:rsidR="002E1269" w:rsidRPr="00892EF1">
        <w:rPr>
          <w:sz w:val="28"/>
          <w:szCs w:val="28"/>
        </w:rPr>
        <w:t xml:space="preserve"> Контрольно-счетной палаты с приложением документов, установленных статьей 5 Положения о Контрольно-счетной палате Губахинского городского округа.  </w:t>
      </w:r>
    </w:p>
    <w:p w:rsidR="002E1269" w:rsidRDefault="00892EF1" w:rsidP="00892EF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269" w:rsidRPr="00892EF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аудитора</w:t>
      </w:r>
      <w:r w:rsidR="002E1269" w:rsidRPr="00892EF1">
        <w:rPr>
          <w:sz w:val="28"/>
          <w:szCs w:val="28"/>
        </w:rPr>
        <w:t xml:space="preserve"> Контрольно-счетной палаты предложения о кандидатурах на эту должность вносятся в течение 30 дней со дня досрочного прекращения полномочий.</w:t>
      </w:r>
    </w:p>
    <w:p w:rsidR="00892EF1" w:rsidRDefault="00892EF1" w:rsidP="00892EF1">
      <w:pPr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случае назначения на вновь вводимую должность </w:t>
      </w:r>
      <w:r>
        <w:rPr>
          <w:bCs/>
          <w:sz w:val="28"/>
          <w:szCs w:val="28"/>
        </w:rPr>
        <w:t xml:space="preserve">аудитора </w:t>
      </w:r>
      <w:r w:rsidRPr="007D7057">
        <w:rPr>
          <w:bCs/>
          <w:sz w:val="28"/>
          <w:szCs w:val="28"/>
        </w:rPr>
        <w:t>Контрольно-счетной палаты</w:t>
      </w:r>
      <w:r>
        <w:rPr>
          <w:bCs/>
          <w:sz w:val="28"/>
          <w:szCs w:val="28"/>
        </w:rPr>
        <w:t xml:space="preserve"> предусматриваются следующие сроки:</w:t>
      </w:r>
    </w:p>
    <w:p w:rsidR="00892EF1" w:rsidRPr="00892EF1" w:rsidRDefault="00892EF1" w:rsidP="00892EF1">
      <w:pPr>
        <w:pStyle w:val="ad"/>
        <w:numPr>
          <w:ilvl w:val="0"/>
          <w:numId w:val="11"/>
        </w:numPr>
        <w:spacing w:line="36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2EF1">
        <w:rPr>
          <w:sz w:val="28"/>
          <w:szCs w:val="28"/>
        </w:rPr>
        <w:t xml:space="preserve">ля внесения предложений о кандидатурах – </w:t>
      </w:r>
      <w:r w:rsidR="00050AEF">
        <w:rPr>
          <w:sz w:val="28"/>
          <w:szCs w:val="28"/>
        </w:rPr>
        <w:t>3</w:t>
      </w:r>
      <w:r w:rsidRPr="00892EF1">
        <w:rPr>
          <w:sz w:val="28"/>
          <w:szCs w:val="28"/>
        </w:rPr>
        <w:t xml:space="preserve">0 календарных дней </w:t>
      </w:r>
      <w:proofErr w:type="gramStart"/>
      <w:r w:rsidRPr="00892EF1">
        <w:rPr>
          <w:sz w:val="28"/>
          <w:szCs w:val="28"/>
        </w:rPr>
        <w:t>с даты вступления</w:t>
      </w:r>
      <w:proofErr w:type="gramEnd"/>
      <w:r w:rsidRPr="00892EF1">
        <w:rPr>
          <w:sz w:val="28"/>
          <w:szCs w:val="28"/>
        </w:rPr>
        <w:t xml:space="preserve"> в силу решения Думы о введении новой штатной единицы;</w:t>
      </w:r>
    </w:p>
    <w:p w:rsidR="00892EF1" w:rsidRPr="00892EF1" w:rsidRDefault="00892EF1" w:rsidP="00892EF1">
      <w:pPr>
        <w:pStyle w:val="ad"/>
        <w:numPr>
          <w:ilvl w:val="0"/>
          <w:numId w:val="11"/>
        </w:numPr>
        <w:spacing w:line="36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2EF1">
        <w:rPr>
          <w:sz w:val="28"/>
          <w:szCs w:val="28"/>
        </w:rPr>
        <w:t xml:space="preserve">ля рассмотрения предложенных кандидатур – </w:t>
      </w:r>
      <w:r w:rsidR="00050AEF">
        <w:rPr>
          <w:sz w:val="28"/>
          <w:szCs w:val="28"/>
        </w:rPr>
        <w:t>20</w:t>
      </w:r>
      <w:r w:rsidRPr="00892EF1">
        <w:rPr>
          <w:sz w:val="28"/>
          <w:szCs w:val="28"/>
        </w:rPr>
        <w:t xml:space="preserve"> календарных дней</w:t>
      </w:r>
      <w:r>
        <w:rPr>
          <w:b/>
          <w:sz w:val="28"/>
          <w:szCs w:val="28"/>
        </w:rPr>
        <w:t xml:space="preserve"> </w:t>
      </w:r>
      <w:r w:rsidRPr="00892EF1">
        <w:rPr>
          <w:sz w:val="28"/>
          <w:szCs w:val="28"/>
        </w:rPr>
        <w:t xml:space="preserve">со </w:t>
      </w:r>
      <w:r>
        <w:rPr>
          <w:sz w:val="28"/>
          <w:szCs w:val="28"/>
        </w:rPr>
        <w:t>дня окончания срока внесения предложений о кандидатурах.</w:t>
      </w:r>
    </w:p>
    <w:p w:rsidR="002E1269" w:rsidRPr="00D7770E" w:rsidRDefault="002E1269" w:rsidP="0030299E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8"/>
        </w:rPr>
      </w:pPr>
      <w:proofErr w:type="gramStart"/>
      <w:r w:rsidRPr="00F82FB2">
        <w:rPr>
          <w:sz w:val="28"/>
          <w:szCs w:val="28"/>
        </w:rPr>
        <w:t xml:space="preserve">Кандидатуры на должность </w:t>
      </w:r>
      <w:r w:rsidR="00F82FB2">
        <w:rPr>
          <w:sz w:val="28"/>
          <w:szCs w:val="28"/>
        </w:rPr>
        <w:t>аудитора</w:t>
      </w:r>
      <w:r w:rsidRPr="00F82FB2">
        <w:rPr>
          <w:sz w:val="28"/>
          <w:szCs w:val="28"/>
        </w:rPr>
        <w:t xml:space="preserve"> Контрольно-счетной палаты </w:t>
      </w:r>
      <w:r w:rsidR="00D7770E">
        <w:rPr>
          <w:sz w:val="28"/>
          <w:szCs w:val="28"/>
        </w:rPr>
        <w:t>подлежат рассмотрению Думой в случае их соответствия</w:t>
      </w:r>
      <w:r w:rsidRPr="00F82FB2">
        <w:rPr>
          <w:sz w:val="28"/>
          <w:szCs w:val="28"/>
        </w:rPr>
        <w:t xml:space="preserve"> требованиям, установленным статьей 7 Федерального </w:t>
      </w:r>
      <w:hyperlink r:id="rId6" w:history="1">
        <w:r w:rsidRPr="00F82FB2">
          <w:rPr>
            <w:sz w:val="28"/>
            <w:szCs w:val="28"/>
          </w:rPr>
          <w:t>закона</w:t>
        </w:r>
      </w:hyperlink>
      <w:r w:rsidRPr="00F82FB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 статьей 6 Положения о Контрольно-счетной палате Губахинского городского округа</w:t>
      </w:r>
      <w:r w:rsidR="00D7770E">
        <w:rPr>
          <w:sz w:val="28"/>
          <w:szCs w:val="28"/>
        </w:rPr>
        <w:t xml:space="preserve"> и настоящим Порядком</w:t>
      </w:r>
      <w:r w:rsidRPr="00F82FB2">
        <w:rPr>
          <w:sz w:val="28"/>
          <w:szCs w:val="28"/>
        </w:rPr>
        <w:t>.</w:t>
      </w:r>
      <w:proofErr w:type="gramEnd"/>
    </w:p>
    <w:p w:rsidR="00DC623A" w:rsidRPr="00DC623A" w:rsidRDefault="002E1269" w:rsidP="00DC623A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8"/>
        </w:rPr>
      </w:pPr>
      <w:r w:rsidRPr="0030299E">
        <w:rPr>
          <w:color w:val="000000"/>
          <w:sz w:val="28"/>
          <w:szCs w:val="28"/>
        </w:rPr>
        <w:t xml:space="preserve">Поступившие в Думу предложения о кандидатурах на должность </w:t>
      </w:r>
      <w:r w:rsidR="0030299E" w:rsidRPr="0030299E">
        <w:rPr>
          <w:color w:val="000000"/>
          <w:sz w:val="28"/>
          <w:szCs w:val="28"/>
        </w:rPr>
        <w:t>аудитора</w:t>
      </w:r>
      <w:r w:rsidRPr="0030299E">
        <w:rPr>
          <w:color w:val="000000"/>
          <w:sz w:val="28"/>
          <w:szCs w:val="28"/>
        </w:rPr>
        <w:t xml:space="preserve"> Контрольно-счетной палаты и прилагаемые документы подлежат предварительному рассмотрению на заседании постоянного комитета по бюджету и экономической политике.</w:t>
      </w:r>
      <w:r w:rsidR="00B904A8">
        <w:rPr>
          <w:color w:val="000000"/>
          <w:sz w:val="28"/>
          <w:szCs w:val="28"/>
        </w:rPr>
        <w:t xml:space="preserve"> </w:t>
      </w:r>
    </w:p>
    <w:p w:rsidR="00DC623A" w:rsidRDefault="00DC623A" w:rsidP="00DC623A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904A8" w:rsidRPr="00DC623A">
        <w:rPr>
          <w:color w:val="000000"/>
          <w:sz w:val="28"/>
          <w:szCs w:val="28"/>
        </w:rPr>
        <w:t xml:space="preserve">При рассмотрении документов кандидата комитет вправе проверить достоверность представленных сведений. На основании рассмотрения представленных на кандидата документов комитет по бюджету и экономической политике готовит заключение о соответствии кандидата квалификационным требованиям к </w:t>
      </w:r>
      <w:r w:rsidRPr="00DC623A">
        <w:rPr>
          <w:color w:val="000000"/>
          <w:sz w:val="28"/>
          <w:szCs w:val="28"/>
        </w:rPr>
        <w:t xml:space="preserve">замещению </w:t>
      </w:r>
      <w:r w:rsidR="00B904A8" w:rsidRPr="00DC623A">
        <w:rPr>
          <w:color w:val="000000"/>
          <w:sz w:val="28"/>
          <w:szCs w:val="28"/>
        </w:rPr>
        <w:t xml:space="preserve">должности аудитора </w:t>
      </w:r>
      <w:r w:rsidRPr="00DC623A">
        <w:rPr>
          <w:color w:val="000000"/>
          <w:sz w:val="28"/>
          <w:szCs w:val="28"/>
        </w:rPr>
        <w:t xml:space="preserve">Контрольно-счетной палаты, а также об отсутствии у кандидата запретов и ограничений, предусмотренных законодательством и препятствующих замещению должности аудитора Контрольно-счетной палаты. </w:t>
      </w:r>
    </w:p>
    <w:p w:rsidR="00DC623A" w:rsidRDefault="00DC623A" w:rsidP="00DC623A">
      <w:pPr>
        <w:spacing w:line="360" w:lineRule="exact"/>
        <w:ind w:firstLine="567"/>
        <w:jc w:val="both"/>
        <w:rPr>
          <w:bCs/>
          <w:sz w:val="28"/>
          <w:szCs w:val="28"/>
        </w:rPr>
      </w:pPr>
      <w:r w:rsidRPr="00DC623A">
        <w:rPr>
          <w:bCs/>
          <w:sz w:val="28"/>
          <w:szCs w:val="28"/>
        </w:rPr>
        <w:t xml:space="preserve">При принятии решения о рекомендации кандидатов на должность аудитора учитывается опыт работы в сфере </w:t>
      </w:r>
      <w:r w:rsidRPr="00DC623A">
        <w:rPr>
          <w:sz w:val="28"/>
          <w:szCs w:val="28"/>
        </w:rPr>
        <w:t>муниципального финансового контроля</w:t>
      </w:r>
      <w:r w:rsidRPr="00DC623A">
        <w:rPr>
          <w:bCs/>
          <w:sz w:val="28"/>
          <w:szCs w:val="28"/>
        </w:rPr>
        <w:t>, наличие государственных и ведомственных наград</w:t>
      </w:r>
      <w:r w:rsidRPr="00DC623A">
        <w:rPr>
          <w:sz w:val="28"/>
          <w:szCs w:val="28"/>
        </w:rPr>
        <w:t xml:space="preserve"> за заслуги в области муниципального финансового контроля и достижении высоких результатов в профессиональной деятельности</w:t>
      </w:r>
      <w:r w:rsidRPr="00DC623A">
        <w:rPr>
          <w:bCs/>
          <w:sz w:val="28"/>
          <w:szCs w:val="28"/>
        </w:rPr>
        <w:t>, почетных званий, ученой степени кандидата или доктора экономических</w:t>
      </w:r>
      <w:r w:rsidR="00C348B4">
        <w:rPr>
          <w:bCs/>
          <w:sz w:val="28"/>
          <w:szCs w:val="28"/>
        </w:rPr>
        <w:t xml:space="preserve"> </w:t>
      </w:r>
      <w:r w:rsidRPr="00DC623A">
        <w:rPr>
          <w:bCs/>
          <w:sz w:val="28"/>
          <w:szCs w:val="28"/>
        </w:rPr>
        <w:t>(юридических) наук.</w:t>
      </w:r>
    </w:p>
    <w:p w:rsidR="001C357B" w:rsidRPr="00DC623A" w:rsidRDefault="00DC623A" w:rsidP="00DC623A">
      <w:pPr>
        <w:spacing w:line="360" w:lineRule="exact"/>
        <w:ind w:firstLine="567"/>
        <w:jc w:val="both"/>
        <w:rPr>
          <w:b/>
          <w:sz w:val="28"/>
          <w:szCs w:val="28"/>
        </w:rPr>
      </w:pPr>
      <w:r w:rsidRPr="00DC623A">
        <w:rPr>
          <w:color w:val="000000"/>
          <w:sz w:val="28"/>
          <w:szCs w:val="28"/>
        </w:rPr>
        <w:lastRenderedPageBreak/>
        <w:t>Заключение о соответствии кандидата квалификационным требованиям к замещению должности аудитора Контрольно-счетной палаты оформляется протоколом заседания комитета.</w:t>
      </w:r>
    </w:p>
    <w:p w:rsidR="00DC623A" w:rsidRPr="0030299E" w:rsidRDefault="00DC623A" w:rsidP="00DC623A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8"/>
        </w:rPr>
      </w:pPr>
      <w:r w:rsidRPr="0030299E">
        <w:rPr>
          <w:color w:val="000000"/>
          <w:sz w:val="28"/>
          <w:szCs w:val="28"/>
        </w:rPr>
        <w:t xml:space="preserve">По результатам рассмотрения и обсуждения представленных кандидатур для назначения на должность </w:t>
      </w:r>
      <w:r>
        <w:rPr>
          <w:color w:val="000000"/>
          <w:sz w:val="28"/>
          <w:szCs w:val="28"/>
        </w:rPr>
        <w:t>аудитора</w:t>
      </w:r>
      <w:r w:rsidRPr="0030299E">
        <w:rPr>
          <w:color w:val="000000"/>
          <w:sz w:val="28"/>
          <w:szCs w:val="28"/>
        </w:rPr>
        <w:t xml:space="preserve"> Контрольно-счетной палаты комитет принимает одно из следующих решений персонально в отношении каждого кандидата:</w:t>
      </w:r>
    </w:p>
    <w:p w:rsidR="00DC623A" w:rsidRDefault="00DC623A" w:rsidP="00DC623A">
      <w:pPr>
        <w:pStyle w:val="af"/>
        <w:numPr>
          <w:ilvl w:val="1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exact"/>
        <w:ind w:left="0" w:right="-1" w:firstLine="567"/>
        <w:textAlignment w:val="baseline"/>
        <w:rPr>
          <w:color w:val="000000"/>
          <w:sz w:val="28"/>
          <w:szCs w:val="28"/>
        </w:rPr>
      </w:pPr>
      <w:r w:rsidRPr="007D7057">
        <w:rPr>
          <w:color w:val="000000"/>
          <w:sz w:val="28"/>
          <w:szCs w:val="28"/>
        </w:rPr>
        <w:t xml:space="preserve">кандидат и представленные по нему документы соответствуют </w:t>
      </w:r>
      <w:r>
        <w:rPr>
          <w:color w:val="000000"/>
          <w:sz w:val="28"/>
          <w:szCs w:val="28"/>
        </w:rPr>
        <w:t>указанным требованиям</w:t>
      </w:r>
      <w:r w:rsidRPr="007D7057">
        <w:rPr>
          <w:color w:val="000000"/>
          <w:sz w:val="28"/>
          <w:szCs w:val="28"/>
        </w:rPr>
        <w:t>;</w:t>
      </w:r>
    </w:p>
    <w:p w:rsidR="00DC623A" w:rsidRPr="0030299E" w:rsidRDefault="00DC623A" w:rsidP="00DC623A">
      <w:pPr>
        <w:pStyle w:val="af"/>
        <w:numPr>
          <w:ilvl w:val="1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exact"/>
        <w:ind w:left="0" w:right="-1" w:firstLine="567"/>
        <w:textAlignment w:val="baseline"/>
        <w:rPr>
          <w:color w:val="000000"/>
          <w:sz w:val="28"/>
          <w:szCs w:val="28"/>
        </w:rPr>
      </w:pPr>
      <w:r w:rsidRPr="0030299E">
        <w:rPr>
          <w:color w:val="000000"/>
          <w:sz w:val="28"/>
          <w:szCs w:val="28"/>
        </w:rPr>
        <w:t xml:space="preserve">кандидат и представленные по нему документы не соответствуют </w:t>
      </w:r>
      <w:r>
        <w:rPr>
          <w:color w:val="000000"/>
          <w:sz w:val="28"/>
          <w:szCs w:val="28"/>
        </w:rPr>
        <w:t>указанным требованиям</w:t>
      </w:r>
      <w:r w:rsidRPr="0030299E">
        <w:rPr>
          <w:color w:val="000000"/>
          <w:sz w:val="28"/>
          <w:szCs w:val="28"/>
        </w:rPr>
        <w:t>.</w:t>
      </w:r>
    </w:p>
    <w:p w:rsidR="00DC623A" w:rsidRPr="00B05FA8" w:rsidRDefault="00B05FA8" w:rsidP="00F72FF1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B05FA8">
        <w:rPr>
          <w:sz w:val="28"/>
          <w:szCs w:val="28"/>
        </w:rPr>
        <w:t xml:space="preserve">Кандидаты на </w:t>
      </w:r>
      <w:r>
        <w:rPr>
          <w:sz w:val="28"/>
          <w:szCs w:val="28"/>
        </w:rPr>
        <w:t xml:space="preserve">должность аудитора </w:t>
      </w:r>
      <w:r w:rsidRPr="00DC623A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приглашаются на заседание Думы, на котором предполагается рассмотреть вопрос об их назначении.</w:t>
      </w:r>
    </w:p>
    <w:p w:rsidR="00B05FA8" w:rsidRPr="00B05FA8" w:rsidRDefault="00B05FA8" w:rsidP="00F72FF1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рассматривает вопрос о назначении на должность аудитора </w:t>
      </w:r>
      <w:r w:rsidRPr="00DC623A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при личном присутствии кандидата на указанную должность, за исключением случаев их отсутствия по уважительной причине. К уважительным причинам относится болезнь, командировка или другая причина, признаваемая Думой уважительной.</w:t>
      </w:r>
    </w:p>
    <w:p w:rsidR="00B05FA8" w:rsidRPr="00B05FA8" w:rsidRDefault="00B05FA8" w:rsidP="00B05FA8">
      <w:pPr>
        <w:pStyle w:val="ad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кандидата  без уважительной причины на заседании Думы его кандидатура не рассматривается.</w:t>
      </w:r>
    </w:p>
    <w:p w:rsidR="002E1269" w:rsidRDefault="002E1269" w:rsidP="00B05FA8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B05FA8">
        <w:rPr>
          <w:sz w:val="28"/>
          <w:szCs w:val="28"/>
        </w:rPr>
        <w:t xml:space="preserve">При рассмотрении на заседании Думы вопроса о назначении на должность </w:t>
      </w:r>
      <w:r w:rsidR="00B05FA8">
        <w:rPr>
          <w:sz w:val="28"/>
          <w:szCs w:val="28"/>
        </w:rPr>
        <w:t>аудитора</w:t>
      </w:r>
      <w:r w:rsidRPr="00B05FA8">
        <w:rPr>
          <w:sz w:val="28"/>
          <w:szCs w:val="28"/>
        </w:rPr>
        <w:t xml:space="preserve"> Контрольно-счетной палаты заслушиваются субъекты, внесшие предложения о кандидатурах. В ходе </w:t>
      </w:r>
      <w:r w:rsidR="007A7F3A">
        <w:rPr>
          <w:sz w:val="28"/>
          <w:szCs w:val="28"/>
        </w:rPr>
        <w:t>рассмотрения кандидатур</w:t>
      </w:r>
      <w:r w:rsidRPr="00B05FA8">
        <w:rPr>
          <w:sz w:val="28"/>
          <w:szCs w:val="28"/>
        </w:rPr>
        <w:t xml:space="preserve"> депутаты Думы вправе задавать вопросы кандидатам на должности </w:t>
      </w:r>
      <w:r w:rsidR="007A7F3A">
        <w:rPr>
          <w:sz w:val="28"/>
          <w:szCs w:val="28"/>
        </w:rPr>
        <w:t>аудиторов</w:t>
      </w:r>
      <w:r w:rsidRPr="00B05FA8">
        <w:rPr>
          <w:sz w:val="28"/>
          <w:szCs w:val="28"/>
        </w:rPr>
        <w:t xml:space="preserve"> Контрольно-счетной палаты</w:t>
      </w:r>
      <w:r w:rsidR="007A7F3A">
        <w:rPr>
          <w:sz w:val="28"/>
          <w:szCs w:val="28"/>
        </w:rPr>
        <w:t>, высказывать свое мнение по предложенным кандидатурам</w:t>
      </w:r>
      <w:r w:rsidRPr="00B05FA8">
        <w:rPr>
          <w:sz w:val="28"/>
          <w:szCs w:val="28"/>
        </w:rPr>
        <w:t>.</w:t>
      </w:r>
    </w:p>
    <w:p w:rsidR="007A7F3A" w:rsidRPr="000C6DE3" w:rsidRDefault="002E1269" w:rsidP="000C6DE3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7A7F3A">
        <w:rPr>
          <w:sz w:val="28"/>
          <w:szCs w:val="28"/>
        </w:rPr>
        <w:t xml:space="preserve">По представленным кандидатурам на должность </w:t>
      </w:r>
      <w:r w:rsidR="007A7F3A">
        <w:rPr>
          <w:sz w:val="28"/>
          <w:szCs w:val="28"/>
        </w:rPr>
        <w:t>аудитора</w:t>
      </w:r>
      <w:r w:rsidRPr="007A7F3A">
        <w:rPr>
          <w:sz w:val="28"/>
          <w:szCs w:val="28"/>
        </w:rPr>
        <w:t xml:space="preserve"> Контрольно-счетной палаты проводится открытое голосование. Голосование проводится по каждой кандидатуре отдельно.</w:t>
      </w:r>
    </w:p>
    <w:p w:rsidR="007A7F3A" w:rsidRDefault="007A7F3A" w:rsidP="007A7F3A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выдвижения нескольких кандидатур </w:t>
      </w:r>
      <w:r w:rsidR="000C6DE3">
        <w:rPr>
          <w:sz w:val="28"/>
          <w:szCs w:val="28"/>
        </w:rPr>
        <w:t>на должность аудитора</w:t>
      </w:r>
      <w:r w:rsidR="000C6DE3" w:rsidRPr="007A7F3A">
        <w:rPr>
          <w:sz w:val="28"/>
          <w:szCs w:val="28"/>
        </w:rPr>
        <w:t xml:space="preserve"> Контрольно-счетной палаты</w:t>
      </w:r>
      <w:r w:rsidR="000C6DE3">
        <w:rPr>
          <w:sz w:val="28"/>
          <w:szCs w:val="28"/>
        </w:rPr>
        <w:t xml:space="preserve"> проводится рейтинговое голосование, которое представляет собой ряд последовательных открытых голосований по каждому из выдвинутых на голосование кандидатур. Подсчет голосов осуществляется по каждой выдвинутой кандидатуре и оформляется протокольно. Назначенным на должность считается кандидат, за которого проголосовало </w:t>
      </w:r>
      <w:r w:rsidR="000C6DE3" w:rsidRPr="007A7F3A">
        <w:rPr>
          <w:sz w:val="28"/>
          <w:szCs w:val="28"/>
        </w:rPr>
        <w:t xml:space="preserve">большинство от </w:t>
      </w:r>
      <w:r w:rsidR="000C6DE3">
        <w:rPr>
          <w:sz w:val="28"/>
          <w:szCs w:val="28"/>
        </w:rPr>
        <w:t xml:space="preserve">установленного </w:t>
      </w:r>
      <w:r w:rsidR="000C6DE3" w:rsidRPr="007A7F3A">
        <w:rPr>
          <w:sz w:val="28"/>
          <w:szCs w:val="28"/>
        </w:rPr>
        <w:t>числа депутатов Думы</w:t>
      </w:r>
      <w:r w:rsidR="000C6DE3">
        <w:rPr>
          <w:sz w:val="28"/>
          <w:szCs w:val="28"/>
        </w:rPr>
        <w:t>.</w:t>
      </w:r>
    </w:p>
    <w:p w:rsidR="002E1269" w:rsidRDefault="002E1269" w:rsidP="007A7F3A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7A7F3A">
        <w:rPr>
          <w:sz w:val="28"/>
          <w:szCs w:val="28"/>
        </w:rPr>
        <w:lastRenderedPageBreak/>
        <w:t>Если необходимое количество голосов получили несколько кандидатов, назначенным считается кандидат, получивший наибольшее количество голосов.</w:t>
      </w:r>
    </w:p>
    <w:p w:rsidR="002E1269" w:rsidRDefault="002E1269" w:rsidP="002E1269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7A7F3A">
        <w:rPr>
          <w:sz w:val="28"/>
          <w:szCs w:val="28"/>
        </w:rPr>
        <w:t xml:space="preserve">В случае если для голосования было предложено более двух кандидатур и ни одна из них не получила требуемого для назначения количества голосов или две кандидатуры получили одинаковое количество голосов, проводится повторное голосование по двум кандидатурам, набравшим наибольшее количество голосов. Назначенным на должность </w:t>
      </w:r>
      <w:r w:rsidR="007A7F3A">
        <w:rPr>
          <w:sz w:val="28"/>
          <w:szCs w:val="28"/>
        </w:rPr>
        <w:t>аудитора</w:t>
      </w:r>
      <w:r w:rsidRPr="007A7F3A">
        <w:rPr>
          <w:sz w:val="28"/>
          <w:szCs w:val="28"/>
        </w:rPr>
        <w:t xml:space="preserve"> Контрольно-счетной палаты в этом случае считается кандидат, получивший при голосовании наибольшее количество голосов, достаточн</w:t>
      </w:r>
      <w:r w:rsidR="000C6DE3">
        <w:rPr>
          <w:sz w:val="28"/>
          <w:szCs w:val="28"/>
        </w:rPr>
        <w:t>ых</w:t>
      </w:r>
      <w:r w:rsidRPr="007A7F3A">
        <w:rPr>
          <w:sz w:val="28"/>
          <w:szCs w:val="28"/>
        </w:rPr>
        <w:t xml:space="preserve"> для назначения на должность. Если по итогам повторного голосования ни один из двух кандидатов не получил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2E1269" w:rsidRDefault="002E1269" w:rsidP="000C6DE3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0C6DE3">
        <w:rPr>
          <w:sz w:val="28"/>
          <w:szCs w:val="28"/>
        </w:rPr>
        <w:t>В случае если для голосования было предложено две кандидатуры и ни одна из них не получила требуемого для назначения количества голосов или кандидатуры получили одинаковое количество голосов, процедура назначения повторяется с момента внесения предложений о кандидатурах.</w:t>
      </w:r>
    </w:p>
    <w:p w:rsidR="002E1269" w:rsidRDefault="002E1269" w:rsidP="000C6DE3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892EF1">
        <w:rPr>
          <w:sz w:val="28"/>
          <w:szCs w:val="28"/>
        </w:rPr>
        <w:t>В случае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2E1269" w:rsidRPr="00647850" w:rsidRDefault="002E1269" w:rsidP="00647850">
      <w:pPr>
        <w:pStyle w:val="ad"/>
        <w:numPr>
          <w:ilvl w:val="0"/>
          <w:numId w:val="8"/>
        </w:numPr>
        <w:tabs>
          <w:tab w:val="left" w:pos="993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892EF1">
        <w:rPr>
          <w:sz w:val="28"/>
          <w:szCs w:val="28"/>
        </w:rPr>
        <w:t xml:space="preserve">Срок повторного внесения предложений о кандидатурах на должность </w:t>
      </w:r>
      <w:r w:rsidR="000C6DE3" w:rsidRPr="00892EF1">
        <w:rPr>
          <w:sz w:val="28"/>
          <w:szCs w:val="28"/>
        </w:rPr>
        <w:t>аудитора</w:t>
      </w:r>
      <w:r w:rsidRPr="00892EF1">
        <w:rPr>
          <w:sz w:val="28"/>
          <w:szCs w:val="28"/>
        </w:rPr>
        <w:t xml:space="preserve"> Контрольно-счетной палаты не должен превышать 14 дней со дня отклонения ранее представленных кандидатур. При этом на рассмотрение Думы могут быть представлены те же или иные кандидатуры.</w:t>
      </w:r>
      <w:r w:rsidR="000C6DE3" w:rsidRPr="00892EF1">
        <w:rPr>
          <w:sz w:val="28"/>
          <w:szCs w:val="28"/>
        </w:rPr>
        <w:t xml:space="preserve"> О</w:t>
      </w:r>
      <w:r w:rsidR="007A7F3A" w:rsidRPr="00892EF1">
        <w:rPr>
          <w:sz w:val="28"/>
          <w:szCs w:val="28"/>
        </w:rPr>
        <w:t xml:space="preserve">дна та же кандидатура </w:t>
      </w:r>
      <w:r w:rsidR="00050AEF">
        <w:rPr>
          <w:sz w:val="28"/>
          <w:szCs w:val="28"/>
        </w:rPr>
        <w:t xml:space="preserve">для рассмотрения  для назначения на должность </w:t>
      </w:r>
      <w:r w:rsidR="007A7F3A" w:rsidRPr="00892EF1">
        <w:rPr>
          <w:sz w:val="28"/>
          <w:szCs w:val="28"/>
        </w:rPr>
        <w:t>не может выдвигаться более двух раз подряд</w:t>
      </w:r>
      <w:proofErr w:type="gramStart"/>
      <w:r w:rsidR="007A7F3A" w:rsidRPr="00892EF1">
        <w:rPr>
          <w:sz w:val="28"/>
          <w:szCs w:val="28"/>
        </w:rPr>
        <w:t>.</w:t>
      </w:r>
      <w:r w:rsidRPr="00647850">
        <w:rPr>
          <w:sz w:val="28"/>
          <w:szCs w:val="28"/>
        </w:rPr>
        <w:t>».</w:t>
      </w:r>
      <w:proofErr w:type="gramEnd"/>
    </w:p>
    <w:p w:rsidR="002E1269" w:rsidRPr="007D7057" w:rsidRDefault="002E1269" w:rsidP="002E126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3. Решение вступает в силу с момента его </w:t>
      </w:r>
      <w:r w:rsidR="00B80EB6" w:rsidRPr="00757220">
        <w:rPr>
          <w:sz w:val="28"/>
          <w:szCs w:val="28"/>
        </w:rPr>
        <w:t>опубликования</w:t>
      </w:r>
      <w:r w:rsidRPr="007D7057">
        <w:rPr>
          <w:sz w:val="28"/>
          <w:szCs w:val="28"/>
        </w:rPr>
        <w:t>.</w:t>
      </w:r>
    </w:p>
    <w:p w:rsidR="002E1269" w:rsidRPr="007D7057" w:rsidRDefault="002E1269" w:rsidP="002E126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4. Настоящее решение опубликовать на Официальной </w:t>
      </w:r>
      <w:proofErr w:type="gramStart"/>
      <w:r w:rsidRPr="007D7057">
        <w:rPr>
          <w:sz w:val="28"/>
          <w:szCs w:val="28"/>
        </w:rPr>
        <w:t>сайте</w:t>
      </w:r>
      <w:proofErr w:type="gramEnd"/>
      <w:r w:rsidRPr="007D7057">
        <w:rPr>
          <w:sz w:val="28"/>
          <w:szCs w:val="28"/>
        </w:rPr>
        <w:t xml:space="preserve"> Губахинского городского округа в сети Интернет.</w:t>
      </w:r>
    </w:p>
    <w:p w:rsidR="002E1269" w:rsidRPr="007D7057" w:rsidRDefault="002E1269" w:rsidP="002E1269">
      <w:pPr>
        <w:tabs>
          <w:tab w:val="left" w:pos="567"/>
          <w:tab w:val="left" w:pos="9355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5. </w:t>
      </w:r>
      <w:proofErr w:type="gramStart"/>
      <w:r w:rsidRPr="007D7057">
        <w:rPr>
          <w:sz w:val="28"/>
          <w:szCs w:val="28"/>
        </w:rPr>
        <w:t>Контроль за</w:t>
      </w:r>
      <w:proofErr w:type="gramEnd"/>
      <w:r w:rsidRPr="007D7057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7D7057">
        <w:rPr>
          <w:sz w:val="28"/>
          <w:szCs w:val="28"/>
        </w:rPr>
        <w:t>Губахинской</w:t>
      </w:r>
      <w:proofErr w:type="spellEnd"/>
      <w:r w:rsidRPr="007D7057">
        <w:rPr>
          <w:sz w:val="28"/>
          <w:szCs w:val="28"/>
        </w:rPr>
        <w:t xml:space="preserve"> городской Думы А.Н. </w:t>
      </w:r>
      <w:proofErr w:type="spellStart"/>
      <w:r w:rsidRPr="007D7057">
        <w:rPr>
          <w:sz w:val="28"/>
          <w:szCs w:val="28"/>
        </w:rPr>
        <w:t>Мазлова</w:t>
      </w:r>
      <w:proofErr w:type="spellEnd"/>
      <w:r w:rsidRPr="007D7057">
        <w:rPr>
          <w:sz w:val="28"/>
          <w:szCs w:val="28"/>
        </w:rPr>
        <w:t>.</w:t>
      </w:r>
    </w:p>
    <w:p w:rsidR="00061F6F" w:rsidRPr="00C23387" w:rsidRDefault="00061F6F" w:rsidP="00061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BE8" w:rsidRPr="00CC5BE8" w:rsidRDefault="00CC5BE8" w:rsidP="00727B7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CC5BE8" w:rsidRPr="00CC5BE8" w:rsidRDefault="00CC5BE8" w:rsidP="00727B7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 xml:space="preserve">Губахинской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CC5BE8" w:rsidRDefault="00CC5BE8" w:rsidP="00727B75">
      <w:pPr>
        <w:rPr>
          <w:szCs w:val="28"/>
        </w:rPr>
      </w:pPr>
    </w:p>
    <w:p w:rsidR="00CC5BE8" w:rsidRPr="00452190" w:rsidRDefault="00CC5BE8" w:rsidP="00727B75">
      <w:pPr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– </w:t>
      </w:r>
    </w:p>
    <w:p w:rsidR="00061F6F" w:rsidRPr="00C23387" w:rsidRDefault="00CC5BE8" w:rsidP="00727B75">
      <w:pPr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 xml:space="preserve">Н.В. </w:t>
      </w:r>
      <w:proofErr w:type="spellStart"/>
      <w:r w:rsidRPr="00452190">
        <w:rPr>
          <w:sz w:val="28"/>
          <w:szCs w:val="28"/>
        </w:rPr>
        <w:t>Лазейкин</w:t>
      </w:r>
      <w:proofErr w:type="spellEnd"/>
    </w:p>
    <w:p w:rsidR="00727B75" w:rsidRPr="00452190" w:rsidRDefault="00727B75" w:rsidP="00727B75">
      <w:pPr>
        <w:pageBreakBefore/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lastRenderedPageBreak/>
        <w:t>ПОЯСНИТЕЛЬНАЯ ЗАПИСКА</w:t>
      </w:r>
    </w:p>
    <w:p w:rsidR="00727B75" w:rsidRPr="00452190" w:rsidRDefault="00727B75" w:rsidP="00727B75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 xml:space="preserve">к проекту решения </w:t>
      </w:r>
      <w:proofErr w:type="spellStart"/>
      <w:r w:rsidRPr="00452190">
        <w:rPr>
          <w:b/>
          <w:sz w:val="28"/>
          <w:szCs w:val="28"/>
        </w:rPr>
        <w:t>Губахинской</w:t>
      </w:r>
      <w:proofErr w:type="spellEnd"/>
      <w:r w:rsidRPr="00452190">
        <w:rPr>
          <w:b/>
          <w:sz w:val="28"/>
          <w:szCs w:val="28"/>
        </w:rPr>
        <w:t xml:space="preserve"> городской Думы «</w:t>
      </w:r>
      <w:r w:rsidRPr="007D7057">
        <w:rPr>
          <w:b/>
          <w:sz w:val="28"/>
          <w:szCs w:val="28"/>
        </w:rPr>
        <w:t xml:space="preserve">О внесении изменений в  Регламент </w:t>
      </w:r>
      <w:proofErr w:type="spellStart"/>
      <w:r w:rsidRPr="007D7057">
        <w:rPr>
          <w:b/>
          <w:sz w:val="28"/>
          <w:szCs w:val="28"/>
        </w:rPr>
        <w:t>Губахинской</w:t>
      </w:r>
      <w:proofErr w:type="spellEnd"/>
      <w:r w:rsidRPr="007D7057">
        <w:rPr>
          <w:b/>
          <w:sz w:val="28"/>
          <w:szCs w:val="28"/>
        </w:rPr>
        <w:t xml:space="preserve"> городской Думы, утвержденный решением </w:t>
      </w:r>
      <w:proofErr w:type="spellStart"/>
      <w:r w:rsidRPr="007D7057">
        <w:rPr>
          <w:b/>
          <w:sz w:val="28"/>
          <w:szCs w:val="28"/>
        </w:rPr>
        <w:t>Губахинской</w:t>
      </w:r>
      <w:proofErr w:type="spellEnd"/>
      <w:r w:rsidRPr="007D7057">
        <w:rPr>
          <w:b/>
          <w:sz w:val="28"/>
          <w:szCs w:val="28"/>
        </w:rPr>
        <w:t xml:space="preserve"> городской Думы от 23.12.2016 № 394</w:t>
      </w:r>
      <w:r w:rsidRPr="00452190">
        <w:rPr>
          <w:b/>
          <w:sz w:val="28"/>
          <w:szCs w:val="28"/>
        </w:rPr>
        <w:t>»</w:t>
      </w:r>
    </w:p>
    <w:p w:rsidR="00727B75" w:rsidRPr="00452190" w:rsidRDefault="00727B75" w:rsidP="00727B75">
      <w:pPr>
        <w:tabs>
          <w:tab w:val="left" w:pos="993"/>
        </w:tabs>
        <w:rPr>
          <w:b/>
          <w:sz w:val="28"/>
          <w:szCs w:val="28"/>
        </w:rPr>
      </w:pPr>
    </w:p>
    <w:p w:rsidR="00727B75" w:rsidRPr="00445460" w:rsidRDefault="00727B75" w:rsidP="00727B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предлагается дополнить Регламент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статьей 43.1, устанавливающей п</w:t>
      </w:r>
      <w:r w:rsidRPr="007D7057">
        <w:rPr>
          <w:bCs/>
          <w:sz w:val="28"/>
          <w:szCs w:val="28"/>
        </w:rPr>
        <w:t xml:space="preserve">орядок рассмотрения кандидатур на должность </w:t>
      </w:r>
      <w:r>
        <w:rPr>
          <w:bCs/>
          <w:sz w:val="28"/>
          <w:szCs w:val="28"/>
        </w:rPr>
        <w:t xml:space="preserve">аудитора </w:t>
      </w:r>
      <w:r w:rsidRPr="007D7057">
        <w:rPr>
          <w:bCs/>
          <w:sz w:val="28"/>
          <w:szCs w:val="28"/>
        </w:rPr>
        <w:t>Контрольно-счетной палаты Губахинского городского округа</w:t>
      </w:r>
      <w:r>
        <w:rPr>
          <w:bCs/>
          <w:sz w:val="28"/>
          <w:szCs w:val="28"/>
        </w:rPr>
        <w:t>.</w:t>
      </w:r>
    </w:p>
    <w:p w:rsidR="00727B75" w:rsidRDefault="00727B75" w:rsidP="00727B75">
      <w:pPr>
        <w:spacing w:line="240" w:lineRule="exact"/>
        <w:rPr>
          <w:sz w:val="28"/>
          <w:szCs w:val="28"/>
        </w:rPr>
      </w:pPr>
    </w:p>
    <w:p w:rsidR="00727B75" w:rsidRDefault="00727B75" w:rsidP="00727B75">
      <w:pPr>
        <w:spacing w:line="240" w:lineRule="exact"/>
        <w:rPr>
          <w:sz w:val="28"/>
          <w:szCs w:val="28"/>
        </w:rPr>
      </w:pPr>
    </w:p>
    <w:p w:rsidR="00727B75" w:rsidRDefault="00727B75" w:rsidP="00727B75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757220">
      <w:pPr>
        <w:jc w:val="center"/>
        <w:rPr>
          <w:b/>
          <w:sz w:val="28"/>
          <w:szCs w:val="28"/>
        </w:rPr>
      </w:pPr>
      <w:r w:rsidRPr="008A2525">
        <w:rPr>
          <w:b/>
          <w:sz w:val="28"/>
          <w:szCs w:val="28"/>
        </w:rPr>
        <w:lastRenderedPageBreak/>
        <w:t>Заключение</w:t>
      </w:r>
    </w:p>
    <w:p w:rsidR="00757220" w:rsidRDefault="00757220" w:rsidP="007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52190">
        <w:rPr>
          <w:b/>
          <w:sz w:val="28"/>
          <w:szCs w:val="28"/>
        </w:rPr>
        <w:t xml:space="preserve">проект решения </w:t>
      </w:r>
      <w:proofErr w:type="spellStart"/>
      <w:r w:rsidRPr="00452190">
        <w:rPr>
          <w:b/>
          <w:sz w:val="28"/>
          <w:szCs w:val="28"/>
        </w:rPr>
        <w:t>Губахинской</w:t>
      </w:r>
      <w:proofErr w:type="spellEnd"/>
      <w:r w:rsidRPr="00452190">
        <w:rPr>
          <w:b/>
          <w:sz w:val="28"/>
          <w:szCs w:val="28"/>
        </w:rPr>
        <w:t xml:space="preserve"> городской Думы </w:t>
      </w:r>
    </w:p>
    <w:p w:rsidR="00757220" w:rsidRDefault="00757220" w:rsidP="007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D7057">
        <w:rPr>
          <w:b/>
          <w:sz w:val="28"/>
          <w:szCs w:val="28"/>
        </w:rPr>
        <w:t>О внесении изменений в  Регламент</w:t>
      </w:r>
      <w:r>
        <w:rPr>
          <w:b/>
          <w:sz w:val="28"/>
          <w:szCs w:val="28"/>
        </w:rPr>
        <w:t xml:space="preserve"> </w:t>
      </w:r>
      <w:proofErr w:type="spellStart"/>
      <w:r w:rsidRPr="007D7057">
        <w:rPr>
          <w:b/>
          <w:sz w:val="28"/>
          <w:szCs w:val="28"/>
        </w:rPr>
        <w:t>Губахинской</w:t>
      </w:r>
      <w:proofErr w:type="spellEnd"/>
      <w:r w:rsidRPr="007D7057">
        <w:rPr>
          <w:b/>
          <w:sz w:val="28"/>
          <w:szCs w:val="28"/>
        </w:rPr>
        <w:t xml:space="preserve"> городской Думы, утвержденный решением </w:t>
      </w:r>
      <w:proofErr w:type="spellStart"/>
      <w:r w:rsidRPr="007D7057">
        <w:rPr>
          <w:b/>
          <w:sz w:val="28"/>
          <w:szCs w:val="28"/>
        </w:rPr>
        <w:t>Губахинской</w:t>
      </w:r>
      <w:proofErr w:type="spellEnd"/>
      <w:r w:rsidRPr="007D7057">
        <w:rPr>
          <w:b/>
          <w:sz w:val="28"/>
          <w:szCs w:val="28"/>
        </w:rPr>
        <w:t xml:space="preserve"> городской Думы от 23.12.2016 № 394</w:t>
      </w:r>
      <w:r w:rsidRPr="00452190">
        <w:rPr>
          <w:b/>
          <w:sz w:val="28"/>
          <w:szCs w:val="28"/>
        </w:rPr>
        <w:t>»</w:t>
      </w:r>
    </w:p>
    <w:p w:rsidR="00757220" w:rsidRPr="008A2525" w:rsidRDefault="00757220" w:rsidP="00757220">
      <w:pPr>
        <w:jc w:val="center"/>
        <w:rPr>
          <w:b/>
          <w:sz w:val="28"/>
          <w:szCs w:val="28"/>
        </w:rPr>
      </w:pPr>
    </w:p>
    <w:p w:rsidR="00757220" w:rsidRPr="00757220" w:rsidRDefault="00757220" w:rsidP="00757220">
      <w:pPr>
        <w:rPr>
          <w:sz w:val="28"/>
          <w:szCs w:val="28"/>
        </w:rPr>
      </w:pPr>
      <w:r w:rsidRPr="00757220">
        <w:rPr>
          <w:sz w:val="28"/>
          <w:szCs w:val="28"/>
        </w:rPr>
        <w:t>№ 25</w:t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</w:r>
      <w:r w:rsidRPr="00757220">
        <w:rPr>
          <w:sz w:val="28"/>
          <w:szCs w:val="28"/>
        </w:rPr>
        <w:tab/>
        <w:t xml:space="preserve">                              21.01.2019</w:t>
      </w:r>
    </w:p>
    <w:p w:rsidR="00757220" w:rsidRPr="00757220" w:rsidRDefault="00757220" w:rsidP="00757220">
      <w:pPr>
        <w:rPr>
          <w:sz w:val="28"/>
          <w:szCs w:val="28"/>
        </w:rPr>
      </w:pPr>
    </w:p>
    <w:p w:rsidR="00757220" w:rsidRPr="008A2525" w:rsidRDefault="00757220" w:rsidP="00757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525">
        <w:rPr>
          <w:sz w:val="28"/>
          <w:szCs w:val="28"/>
        </w:rPr>
        <w:t>Настоящий проект реше</w:t>
      </w:r>
      <w:r>
        <w:rPr>
          <w:sz w:val="28"/>
          <w:szCs w:val="28"/>
        </w:rPr>
        <w:t xml:space="preserve">ния не противоречит требованиям </w:t>
      </w:r>
      <w:r w:rsidRPr="008A2525">
        <w:rPr>
          <w:sz w:val="28"/>
          <w:szCs w:val="28"/>
        </w:rPr>
        <w:t>действующего законодательства</w:t>
      </w:r>
    </w:p>
    <w:p w:rsidR="00757220" w:rsidRPr="008A2525" w:rsidRDefault="00757220" w:rsidP="007572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A2525">
        <w:rPr>
          <w:sz w:val="28"/>
          <w:szCs w:val="28"/>
        </w:rPr>
        <w:t>Проект рекомендуется к утверждению.</w:t>
      </w:r>
    </w:p>
    <w:p w:rsidR="00757220" w:rsidRPr="008A2525" w:rsidRDefault="00757220" w:rsidP="00757220">
      <w:pPr>
        <w:rPr>
          <w:sz w:val="28"/>
          <w:szCs w:val="28"/>
        </w:rPr>
      </w:pPr>
    </w:p>
    <w:p w:rsidR="00757220" w:rsidRPr="008A2525" w:rsidRDefault="00757220" w:rsidP="00757220">
      <w:pPr>
        <w:rPr>
          <w:sz w:val="28"/>
          <w:szCs w:val="28"/>
        </w:rPr>
      </w:pPr>
    </w:p>
    <w:p w:rsidR="00757220" w:rsidRPr="008A2525" w:rsidRDefault="00757220" w:rsidP="00757220">
      <w:pPr>
        <w:rPr>
          <w:sz w:val="28"/>
          <w:szCs w:val="28"/>
        </w:rPr>
      </w:pPr>
      <w:r w:rsidRPr="008A2525">
        <w:rPr>
          <w:sz w:val="28"/>
          <w:szCs w:val="28"/>
        </w:rPr>
        <w:t xml:space="preserve">Юрист </w:t>
      </w:r>
      <w:proofErr w:type="spellStart"/>
      <w:r w:rsidRPr="008A2525">
        <w:rPr>
          <w:sz w:val="28"/>
          <w:szCs w:val="28"/>
        </w:rPr>
        <w:t>Губахинской</w:t>
      </w:r>
      <w:proofErr w:type="spellEnd"/>
      <w:r w:rsidRPr="008A2525">
        <w:rPr>
          <w:sz w:val="28"/>
          <w:szCs w:val="28"/>
        </w:rPr>
        <w:t xml:space="preserve"> го</w:t>
      </w:r>
      <w:bookmarkStart w:id="0" w:name="_GoBack"/>
      <w:bookmarkEnd w:id="0"/>
      <w:r w:rsidRPr="008A2525">
        <w:rPr>
          <w:sz w:val="28"/>
          <w:szCs w:val="28"/>
        </w:rPr>
        <w:t xml:space="preserve">родской Думы                             </w:t>
      </w:r>
      <w:r>
        <w:rPr>
          <w:sz w:val="28"/>
          <w:szCs w:val="28"/>
        </w:rPr>
        <w:t xml:space="preserve">              </w:t>
      </w:r>
      <w:r w:rsidRPr="008A2525">
        <w:rPr>
          <w:sz w:val="28"/>
          <w:szCs w:val="28"/>
        </w:rPr>
        <w:t xml:space="preserve">С.В. </w:t>
      </w:r>
      <w:proofErr w:type="spellStart"/>
      <w:r w:rsidRPr="008A2525">
        <w:rPr>
          <w:sz w:val="28"/>
          <w:szCs w:val="28"/>
        </w:rPr>
        <w:t>Бокарев</w:t>
      </w:r>
      <w:proofErr w:type="spellEnd"/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sectPr w:rsidR="00061F6F" w:rsidSect="00CC5B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1816C13"/>
    <w:multiLevelType w:val="hybridMultilevel"/>
    <w:tmpl w:val="0AE08A3C"/>
    <w:lvl w:ilvl="0" w:tplc="51E2D9F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49B1FE4"/>
    <w:multiLevelType w:val="hybridMultilevel"/>
    <w:tmpl w:val="E0B2C078"/>
    <w:lvl w:ilvl="0" w:tplc="358A4386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A7A86702">
      <w:start w:val="1"/>
      <w:numFmt w:val="decimal"/>
      <w:lvlText w:val="%2)"/>
      <w:lvlJc w:val="left"/>
      <w:pPr>
        <w:ind w:left="2313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00C79"/>
    <w:multiLevelType w:val="hybridMultilevel"/>
    <w:tmpl w:val="743E0F02"/>
    <w:lvl w:ilvl="0" w:tplc="3920D36E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8385179"/>
    <w:multiLevelType w:val="hybridMultilevel"/>
    <w:tmpl w:val="756AF396"/>
    <w:lvl w:ilvl="0" w:tplc="42005872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7D5D83"/>
    <w:multiLevelType w:val="multilevel"/>
    <w:tmpl w:val="C9380D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50446"/>
    <w:multiLevelType w:val="hybridMultilevel"/>
    <w:tmpl w:val="745C6C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B06931"/>
    <w:multiLevelType w:val="hybridMultilevel"/>
    <w:tmpl w:val="7E949B2A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80448"/>
    <w:rsid w:val="00017EE0"/>
    <w:rsid w:val="00034800"/>
    <w:rsid w:val="00042430"/>
    <w:rsid w:val="00050AEF"/>
    <w:rsid w:val="00061F6F"/>
    <w:rsid w:val="000B6424"/>
    <w:rsid w:val="000C6DE3"/>
    <w:rsid w:val="0010537B"/>
    <w:rsid w:val="001162A6"/>
    <w:rsid w:val="0015475A"/>
    <w:rsid w:val="00162DC3"/>
    <w:rsid w:val="00173C4E"/>
    <w:rsid w:val="001776FA"/>
    <w:rsid w:val="001B113C"/>
    <w:rsid w:val="001C32BC"/>
    <w:rsid w:val="001C357B"/>
    <w:rsid w:val="001C78D0"/>
    <w:rsid w:val="0021534E"/>
    <w:rsid w:val="00223F50"/>
    <w:rsid w:val="00255686"/>
    <w:rsid w:val="0028142A"/>
    <w:rsid w:val="002A6637"/>
    <w:rsid w:val="002D3C6F"/>
    <w:rsid w:val="002E1269"/>
    <w:rsid w:val="0030136A"/>
    <w:rsid w:val="0030299E"/>
    <w:rsid w:val="003058F1"/>
    <w:rsid w:val="003B03FA"/>
    <w:rsid w:val="003B322C"/>
    <w:rsid w:val="003B47E1"/>
    <w:rsid w:val="003B6B38"/>
    <w:rsid w:val="003C6F34"/>
    <w:rsid w:val="003E5C3A"/>
    <w:rsid w:val="00425E66"/>
    <w:rsid w:val="0043189E"/>
    <w:rsid w:val="00444864"/>
    <w:rsid w:val="00445460"/>
    <w:rsid w:val="00453AED"/>
    <w:rsid w:val="00457EED"/>
    <w:rsid w:val="004630A2"/>
    <w:rsid w:val="00483ABF"/>
    <w:rsid w:val="004844A9"/>
    <w:rsid w:val="004B531F"/>
    <w:rsid w:val="004E0FEE"/>
    <w:rsid w:val="005000DE"/>
    <w:rsid w:val="005F3D06"/>
    <w:rsid w:val="00611C1D"/>
    <w:rsid w:val="00614FF6"/>
    <w:rsid w:val="00647850"/>
    <w:rsid w:val="0065592A"/>
    <w:rsid w:val="00683748"/>
    <w:rsid w:val="006945ED"/>
    <w:rsid w:val="006C2500"/>
    <w:rsid w:val="006C5D3E"/>
    <w:rsid w:val="006D4C43"/>
    <w:rsid w:val="006E389F"/>
    <w:rsid w:val="006F152B"/>
    <w:rsid w:val="006F247D"/>
    <w:rsid w:val="00712066"/>
    <w:rsid w:val="00727B75"/>
    <w:rsid w:val="007403CA"/>
    <w:rsid w:val="00757220"/>
    <w:rsid w:val="00760A38"/>
    <w:rsid w:val="00761C90"/>
    <w:rsid w:val="007A7F3A"/>
    <w:rsid w:val="007C31C4"/>
    <w:rsid w:val="007D2C43"/>
    <w:rsid w:val="0088354B"/>
    <w:rsid w:val="00892EF1"/>
    <w:rsid w:val="009371CA"/>
    <w:rsid w:val="0093798C"/>
    <w:rsid w:val="00943F85"/>
    <w:rsid w:val="00947E83"/>
    <w:rsid w:val="009E674C"/>
    <w:rsid w:val="009F18CF"/>
    <w:rsid w:val="009F3458"/>
    <w:rsid w:val="00A15C5D"/>
    <w:rsid w:val="00A27813"/>
    <w:rsid w:val="00A27E58"/>
    <w:rsid w:val="00A72DF2"/>
    <w:rsid w:val="00AF568E"/>
    <w:rsid w:val="00B033E3"/>
    <w:rsid w:val="00B0401E"/>
    <w:rsid w:val="00B05FA8"/>
    <w:rsid w:val="00B1786E"/>
    <w:rsid w:val="00B35339"/>
    <w:rsid w:val="00B4160C"/>
    <w:rsid w:val="00B4571B"/>
    <w:rsid w:val="00B80EB6"/>
    <w:rsid w:val="00B904A8"/>
    <w:rsid w:val="00BE5530"/>
    <w:rsid w:val="00C04EBD"/>
    <w:rsid w:val="00C32F57"/>
    <w:rsid w:val="00C348B4"/>
    <w:rsid w:val="00C52C2D"/>
    <w:rsid w:val="00C80448"/>
    <w:rsid w:val="00C85C9B"/>
    <w:rsid w:val="00C94E53"/>
    <w:rsid w:val="00CB006B"/>
    <w:rsid w:val="00CC5BE8"/>
    <w:rsid w:val="00CF6454"/>
    <w:rsid w:val="00D31969"/>
    <w:rsid w:val="00D43758"/>
    <w:rsid w:val="00D5167C"/>
    <w:rsid w:val="00D52B90"/>
    <w:rsid w:val="00D675CC"/>
    <w:rsid w:val="00D7770E"/>
    <w:rsid w:val="00DC623A"/>
    <w:rsid w:val="00DD6F0A"/>
    <w:rsid w:val="00DE2EFF"/>
    <w:rsid w:val="00E00B76"/>
    <w:rsid w:val="00E3058C"/>
    <w:rsid w:val="00E5319F"/>
    <w:rsid w:val="00E56666"/>
    <w:rsid w:val="00E61A0F"/>
    <w:rsid w:val="00E71BC8"/>
    <w:rsid w:val="00EA33E4"/>
    <w:rsid w:val="00EE6FA8"/>
    <w:rsid w:val="00EF5565"/>
    <w:rsid w:val="00EF6E3F"/>
    <w:rsid w:val="00F33836"/>
    <w:rsid w:val="00F42AD5"/>
    <w:rsid w:val="00F47B51"/>
    <w:rsid w:val="00F72FF1"/>
    <w:rsid w:val="00F80473"/>
    <w:rsid w:val="00F82FB2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E1269"/>
    <w:pPr>
      <w:spacing w:before="100" w:beforeAutospacing="1" w:after="100" w:afterAutospacing="1"/>
      <w:ind w:right="567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2CD3045D204838C3FBDCCDAB33401427143DD3337ECCE2278F86E2Da2XEH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10</cp:revision>
  <cp:lastPrinted>2017-12-21T05:35:00Z</cp:lastPrinted>
  <dcterms:created xsi:type="dcterms:W3CDTF">2019-01-10T08:24:00Z</dcterms:created>
  <dcterms:modified xsi:type="dcterms:W3CDTF">2019-01-22T05:10:00Z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